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3A7F" w14:textId="77777777" w:rsidR="00D35024" w:rsidRPr="004D596D" w:rsidRDefault="00F64D80" w:rsidP="004D596D">
      <w:pPr>
        <w:pStyle w:val="Heading1"/>
        <w:jc w:val="center"/>
      </w:pPr>
      <w:bookmarkStart w:id="0" w:name="_Toc418078824"/>
      <w:r w:rsidRPr="004D596D">
        <w:t>Model</w:t>
      </w:r>
      <w:r w:rsidR="00D35024" w:rsidRPr="004D596D">
        <w:t xml:space="preserve"> Water Conservation Plan for Municipal Users</w:t>
      </w:r>
      <w:bookmarkEnd w:id="0"/>
    </w:p>
    <w:p w14:paraId="7767F89E" w14:textId="77777777" w:rsidR="00D35024" w:rsidRDefault="00D35024" w:rsidP="002C6EB0">
      <w:pPr>
        <w:jc w:val="center"/>
        <w:rPr>
          <w:b/>
          <w:sz w:val="32"/>
          <w:szCs w:val="32"/>
        </w:rPr>
        <w:sectPr w:rsidR="00D35024" w:rsidSect="00F64D80">
          <w:pgSz w:w="12240" w:h="15840"/>
          <w:pgMar w:top="1440" w:right="1440" w:bottom="1440" w:left="1440" w:header="720" w:footer="720" w:gutter="0"/>
          <w:pgNumType w:fmt="lowerRoman" w:start="1"/>
          <w:cols w:space="720"/>
          <w:vAlign w:val="center"/>
          <w:titlePg/>
          <w:docGrid w:linePitch="360"/>
        </w:sectPr>
      </w:pPr>
    </w:p>
    <w:p w14:paraId="6AB9C779" w14:textId="77777777" w:rsidR="002C6EB0" w:rsidRPr="002C6EB0" w:rsidRDefault="002C6EB0" w:rsidP="002C0A19">
      <w:pPr>
        <w:spacing w:after="120"/>
        <w:jc w:val="center"/>
        <w:rPr>
          <w:b/>
          <w:sz w:val="32"/>
          <w:szCs w:val="32"/>
        </w:rPr>
      </w:pPr>
      <w:r w:rsidRPr="002C6EB0">
        <w:rPr>
          <w:b/>
          <w:sz w:val="32"/>
          <w:szCs w:val="32"/>
        </w:rPr>
        <w:lastRenderedPageBreak/>
        <w:t>Water Conservation Plan for [Entity]</w:t>
      </w:r>
    </w:p>
    <w:p w14:paraId="74265362" w14:textId="77777777" w:rsidR="002C6EB0" w:rsidRPr="002C0A19" w:rsidRDefault="002C6EB0" w:rsidP="00641383">
      <w:pPr>
        <w:spacing w:after="120"/>
        <w:jc w:val="center"/>
        <w:rPr>
          <w:rFonts w:ascii="Cambria" w:hAnsi="Cambria"/>
          <w:b/>
          <w:sz w:val="32"/>
          <w:szCs w:val="32"/>
        </w:rPr>
      </w:pPr>
      <w:r w:rsidRPr="002C0A19">
        <w:rPr>
          <w:rFonts w:ascii="Cambria" w:hAnsi="Cambria"/>
          <w:b/>
          <w:sz w:val="32"/>
          <w:szCs w:val="32"/>
        </w:rPr>
        <w:t>Date</w:t>
      </w:r>
    </w:p>
    <w:p w14:paraId="7D59BC0D" w14:textId="77777777" w:rsidR="00683EDC" w:rsidRPr="00683EDC" w:rsidRDefault="00683EDC" w:rsidP="00683EDC">
      <w:pPr>
        <w:pStyle w:val="TOCHeading"/>
        <w:jc w:val="center"/>
        <w:rPr>
          <w:rFonts w:ascii="Calibri" w:hAnsi="Calibri"/>
          <w:noProof/>
          <w:color w:val="auto"/>
          <w:szCs w:val="22"/>
        </w:rPr>
      </w:pPr>
      <w:r w:rsidRPr="00683EDC">
        <w:rPr>
          <w:rFonts w:ascii="Calibri" w:hAnsi="Calibri"/>
          <w:b/>
          <w:color w:val="auto"/>
          <w:sz w:val="22"/>
          <w:szCs w:val="22"/>
        </w:rPr>
        <w:t>Table of Contents</w:t>
      </w:r>
      <w:r w:rsidRPr="00683EDC">
        <w:rPr>
          <w:rFonts w:ascii="Calibri" w:hAnsi="Calibri"/>
          <w:color w:val="auto"/>
        </w:rPr>
        <w:fldChar w:fldCharType="begin"/>
      </w:r>
      <w:r w:rsidRPr="00683EDC">
        <w:rPr>
          <w:rFonts w:ascii="Calibri" w:hAnsi="Calibri"/>
          <w:color w:val="auto"/>
        </w:rPr>
        <w:instrText xml:space="preserve"> TOC \o "1-3" \h \z \u </w:instrText>
      </w:r>
      <w:r w:rsidRPr="00683EDC">
        <w:rPr>
          <w:rFonts w:ascii="Calibri" w:hAnsi="Calibri"/>
          <w:color w:val="auto"/>
        </w:rPr>
        <w:fldChar w:fldCharType="separate"/>
      </w:r>
    </w:p>
    <w:p w14:paraId="76903CD3" w14:textId="449F27E5" w:rsidR="00683EDC" w:rsidRPr="00683EDC" w:rsidRDefault="004D596D" w:rsidP="00683EDC">
      <w:pPr>
        <w:pStyle w:val="TOC1"/>
        <w:tabs>
          <w:tab w:val="left" w:pos="720"/>
        </w:tabs>
        <w:spacing w:after="0" w:line="240" w:lineRule="auto"/>
        <w:rPr>
          <w:b w:val="0"/>
          <w:caps w:val="0"/>
          <w:noProof/>
          <w:szCs w:val="22"/>
        </w:rPr>
      </w:pPr>
      <w:hyperlink w:anchor="_Toc418078825" w:history="1">
        <w:r w:rsidR="00683EDC" w:rsidRPr="00683EDC">
          <w:rPr>
            <w:rStyle w:val="Hyperlink"/>
            <w:caps w:val="0"/>
            <w:noProof/>
          </w:rPr>
          <w:t>1.</w:t>
        </w:r>
        <w:r w:rsidR="00683EDC" w:rsidRPr="00683EDC">
          <w:rPr>
            <w:b w:val="0"/>
            <w:caps w:val="0"/>
            <w:noProof/>
            <w:szCs w:val="22"/>
          </w:rPr>
          <w:tab/>
        </w:r>
        <w:r w:rsidR="00683EDC" w:rsidRPr="00683EDC">
          <w:rPr>
            <w:rStyle w:val="Hyperlink"/>
            <w:caps w:val="0"/>
            <w:noProof/>
          </w:rPr>
          <w:t>Introduction and Objectives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_Toc418078825 \h </w:instrText>
        </w:r>
        <w:r w:rsidR="00683EDC" w:rsidRPr="00683EDC">
          <w:rPr>
            <w:caps w:val="0"/>
            <w:noProof/>
            <w:webHidden/>
          </w:rPr>
        </w:r>
        <w:r w:rsidR="00683EDC" w:rsidRPr="00683EDC">
          <w:rPr>
            <w:caps w:val="0"/>
            <w:noProof/>
            <w:webHidden/>
          </w:rPr>
          <w:fldChar w:fldCharType="separate"/>
        </w:r>
        <w:r w:rsidR="00C65349">
          <w:rPr>
            <w:caps w:val="0"/>
            <w:noProof/>
            <w:webHidden/>
          </w:rPr>
          <w:t>1</w:t>
        </w:r>
        <w:r w:rsidR="00683EDC" w:rsidRPr="00683EDC">
          <w:rPr>
            <w:caps w:val="0"/>
            <w:noProof/>
            <w:webHidden/>
          </w:rPr>
          <w:fldChar w:fldCharType="end"/>
        </w:r>
      </w:hyperlink>
    </w:p>
    <w:p w14:paraId="167A5F78" w14:textId="0E441CFF" w:rsidR="00683EDC" w:rsidRPr="00683EDC" w:rsidRDefault="004D596D" w:rsidP="00683EDC">
      <w:pPr>
        <w:pStyle w:val="TOC1"/>
        <w:tabs>
          <w:tab w:val="left" w:pos="720"/>
        </w:tabs>
        <w:spacing w:after="0" w:line="240" w:lineRule="auto"/>
        <w:rPr>
          <w:b w:val="0"/>
          <w:caps w:val="0"/>
          <w:noProof/>
          <w:szCs w:val="22"/>
        </w:rPr>
      </w:pPr>
      <w:hyperlink w:anchor="_Toc418078826" w:history="1">
        <w:r w:rsidR="00683EDC" w:rsidRPr="00683EDC">
          <w:rPr>
            <w:rStyle w:val="Hyperlink"/>
            <w:caps w:val="0"/>
            <w:noProof/>
          </w:rPr>
          <w:t>2.</w:t>
        </w:r>
        <w:r w:rsidR="00683EDC" w:rsidRPr="00683EDC">
          <w:rPr>
            <w:b w:val="0"/>
            <w:caps w:val="0"/>
            <w:noProof/>
            <w:szCs w:val="22"/>
          </w:rPr>
          <w:tab/>
        </w:r>
        <w:r w:rsidR="00683EDC" w:rsidRPr="00683EDC">
          <w:rPr>
            <w:rStyle w:val="Hyperlink"/>
            <w:caps w:val="0"/>
            <w:noProof/>
          </w:rPr>
          <w:t>Texas Commission on Environmental Quality Rules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_Toc418078826 \h </w:instrText>
        </w:r>
        <w:r w:rsidR="00683EDC" w:rsidRPr="00683EDC">
          <w:rPr>
            <w:caps w:val="0"/>
            <w:noProof/>
            <w:webHidden/>
          </w:rPr>
        </w:r>
        <w:r w:rsidR="00683EDC" w:rsidRPr="00683EDC">
          <w:rPr>
            <w:caps w:val="0"/>
            <w:noProof/>
            <w:webHidden/>
          </w:rPr>
          <w:fldChar w:fldCharType="separate"/>
        </w:r>
        <w:r w:rsidR="00C65349">
          <w:rPr>
            <w:caps w:val="0"/>
            <w:noProof/>
            <w:webHidden/>
          </w:rPr>
          <w:t>1</w:t>
        </w:r>
        <w:r w:rsidR="00683EDC" w:rsidRPr="00683EDC">
          <w:rPr>
            <w:caps w:val="0"/>
            <w:noProof/>
            <w:webHidden/>
          </w:rPr>
          <w:fldChar w:fldCharType="end"/>
        </w:r>
      </w:hyperlink>
    </w:p>
    <w:p w14:paraId="6FAD38F6" w14:textId="6980DE94" w:rsidR="00683EDC" w:rsidRPr="00683EDC" w:rsidRDefault="004D596D" w:rsidP="00683EDC">
      <w:pPr>
        <w:pStyle w:val="TOC2"/>
        <w:tabs>
          <w:tab w:val="left" w:pos="1080"/>
        </w:tabs>
        <w:spacing w:after="0" w:line="240" w:lineRule="auto"/>
        <w:rPr>
          <w:rStyle w:val="Hyperlink"/>
          <w:rFonts w:cs="Arial"/>
          <w:noProof/>
          <w:color w:val="auto"/>
        </w:rPr>
      </w:pPr>
      <w:hyperlink w:anchor="_Toc418078827" w:history="1">
        <w:r w:rsidR="00683EDC" w:rsidRPr="00683EDC">
          <w:rPr>
            <w:rStyle w:val="Hyperlink"/>
            <w:rFonts w:cs="Arial"/>
            <w:noProof/>
            <w:color w:val="auto"/>
          </w:rPr>
          <w:t>2.1</w:t>
        </w:r>
        <w:r w:rsidR="00683EDC" w:rsidRPr="00683EDC">
          <w:rPr>
            <w:rStyle w:val="Hyperlink"/>
            <w:rFonts w:cs="Arial"/>
            <w:noProof/>
            <w:color w:val="auto"/>
          </w:rPr>
          <w:tab/>
          <w:t>Conservation Plans</w:t>
        </w:r>
        <w:r w:rsidR="00683EDC" w:rsidRPr="00683EDC">
          <w:rPr>
            <w:rStyle w:val="Hyperlink"/>
            <w:rFonts w:cs="Arial"/>
            <w:noProof/>
            <w:webHidden/>
            <w:color w:val="auto"/>
          </w:rPr>
          <w:tab/>
        </w:r>
        <w:r w:rsidR="00683EDC" w:rsidRPr="00683EDC">
          <w:rPr>
            <w:rStyle w:val="Hyperlink"/>
            <w:rFonts w:cs="Arial"/>
            <w:noProof/>
            <w:webHidden/>
            <w:color w:val="auto"/>
          </w:rPr>
          <w:fldChar w:fldCharType="begin"/>
        </w:r>
        <w:r w:rsidR="00683EDC" w:rsidRPr="00683EDC">
          <w:rPr>
            <w:rStyle w:val="Hyperlink"/>
            <w:rFonts w:cs="Arial"/>
            <w:noProof/>
            <w:webHidden/>
            <w:color w:val="auto"/>
          </w:rPr>
          <w:instrText xml:space="preserve"> PAGEREF _Toc418078827 \h </w:instrText>
        </w:r>
        <w:r w:rsidR="00683EDC" w:rsidRPr="00683EDC">
          <w:rPr>
            <w:rStyle w:val="Hyperlink"/>
            <w:rFonts w:cs="Arial"/>
            <w:noProof/>
            <w:webHidden/>
            <w:color w:val="auto"/>
          </w:rPr>
        </w:r>
        <w:r w:rsidR="00683EDC" w:rsidRPr="00683EDC">
          <w:rPr>
            <w:rStyle w:val="Hyperlink"/>
            <w:rFonts w:cs="Arial"/>
            <w:noProof/>
            <w:webHidden/>
            <w:color w:val="auto"/>
          </w:rPr>
          <w:fldChar w:fldCharType="separate"/>
        </w:r>
        <w:r w:rsidR="00C65349">
          <w:rPr>
            <w:rStyle w:val="Hyperlink"/>
            <w:rFonts w:cs="Arial"/>
            <w:noProof/>
            <w:webHidden/>
            <w:color w:val="auto"/>
          </w:rPr>
          <w:t>1</w:t>
        </w:r>
        <w:r w:rsidR="00683EDC" w:rsidRPr="00683EDC">
          <w:rPr>
            <w:rStyle w:val="Hyperlink"/>
            <w:rFonts w:cs="Arial"/>
            <w:noProof/>
            <w:webHidden/>
            <w:color w:val="auto"/>
          </w:rPr>
          <w:fldChar w:fldCharType="end"/>
        </w:r>
      </w:hyperlink>
    </w:p>
    <w:p w14:paraId="636F2250" w14:textId="49461F16" w:rsidR="00683EDC" w:rsidRPr="00683EDC" w:rsidRDefault="004D596D" w:rsidP="00683EDC">
      <w:pPr>
        <w:pStyle w:val="TOC1"/>
        <w:tabs>
          <w:tab w:val="left" w:pos="720"/>
        </w:tabs>
        <w:spacing w:after="0" w:line="240" w:lineRule="auto"/>
        <w:rPr>
          <w:b w:val="0"/>
          <w:caps w:val="0"/>
          <w:noProof/>
          <w:szCs w:val="22"/>
        </w:rPr>
      </w:pPr>
      <w:hyperlink w:anchor="_Toc418078828" w:history="1">
        <w:r w:rsidR="00683EDC" w:rsidRPr="00683EDC">
          <w:rPr>
            <w:rStyle w:val="Hyperlink"/>
            <w:caps w:val="0"/>
            <w:noProof/>
          </w:rPr>
          <w:t>3.</w:t>
        </w:r>
        <w:r w:rsidR="00683EDC" w:rsidRPr="00683EDC">
          <w:rPr>
            <w:b w:val="0"/>
            <w:caps w:val="0"/>
            <w:noProof/>
            <w:szCs w:val="22"/>
          </w:rPr>
          <w:tab/>
        </w:r>
        <w:r w:rsidR="00683EDC" w:rsidRPr="00683EDC">
          <w:rPr>
            <w:rStyle w:val="Hyperlink"/>
            <w:caps w:val="0"/>
            <w:noProof/>
          </w:rPr>
          <w:t>Water Utility Profile</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_Toc418078828 \h </w:instrText>
        </w:r>
        <w:r w:rsidR="00683EDC" w:rsidRPr="00683EDC">
          <w:rPr>
            <w:caps w:val="0"/>
            <w:noProof/>
            <w:webHidden/>
          </w:rPr>
        </w:r>
        <w:r w:rsidR="00683EDC" w:rsidRPr="00683EDC">
          <w:rPr>
            <w:caps w:val="0"/>
            <w:noProof/>
            <w:webHidden/>
          </w:rPr>
          <w:fldChar w:fldCharType="separate"/>
        </w:r>
        <w:r w:rsidR="00C65349">
          <w:rPr>
            <w:caps w:val="0"/>
            <w:noProof/>
            <w:webHidden/>
          </w:rPr>
          <w:t>3</w:t>
        </w:r>
        <w:r w:rsidR="00683EDC" w:rsidRPr="00683EDC">
          <w:rPr>
            <w:caps w:val="0"/>
            <w:noProof/>
            <w:webHidden/>
          </w:rPr>
          <w:fldChar w:fldCharType="end"/>
        </w:r>
      </w:hyperlink>
    </w:p>
    <w:p w14:paraId="39843519" w14:textId="466D830A" w:rsidR="00683EDC" w:rsidRPr="00683EDC" w:rsidRDefault="004D596D" w:rsidP="00683EDC">
      <w:pPr>
        <w:pStyle w:val="TOC1"/>
        <w:tabs>
          <w:tab w:val="left" w:pos="720"/>
        </w:tabs>
        <w:spacing w:after="0" w:line="240" w:lineRule="auto"/>
        <w:rPr>
          <w:b w:val="0"/>
          <w:caps w:val="0"/>
          <w:noProof/>
          <w:szCs w:val="22"/>
        </w:rPr>
      </w:pPr>
      <w:hyperlink w:anchor="_Toc418078829" w:history="1">
        <w:r w:rsidR="00683EDC" w:rsidRPr="00683EDC">
          <w:rPr>
            <w:rStyle w:val="Hyperlink"/>
            <w:caps w:val="0"/>
            <w:noProof/>
          </w:rPr>
          <w:t>4.</w:t>
        </w:r>
        <w:r w:rsidR="00683EDC" w:rsidRPr="00683EDC">
          <w:rPr>
            <w:b w:val="0"/>
            <w:caps w:val="0"/>
            <w:noProof/>
            <w:szCs w:val="22"/>
          </w:rPr>
          <w:tab/>
        </w:r>
        <w:r w:rsidR="00683EDC" w:rsidRPr="00683EDC">
          <w:rPr>
            <w:rStyle w:val="Hyperlink"/>
            <w:caps w:val="0"/>
            <w:noProof/>
          </w:rPr>
          <w:t xml:space="preserve">Specification of Water Conservation </w:t>
        </w:r>
        <w:r w:rsidR="00055E35">
          <w:rPr>
            <w:rStyle w:val="Hyperlink"/>
            <w:caps w:val="0"/>
            <w:noProof/>
          </w:rPr>
          <w:t>Targets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_Toc418078829 \h </w:instrText>
        </w:r>
        <w:r w:rsidR="00683EDC" w:rsidRPr="00683EDC">
          <w:rPr>
            <w:caps w:val="0"/>
            <w:noProof/>
            <w:webHidden/>
          </w:rPr>
        </w:r>
        <w:r w:rsidR="00683EDC" w:rsidRPr="00683EDC">
          <w:rPr>
            <w:caps w:val="0"/>
            <w:noProof/>
            <w:webHidden/>
          </w:rPr>
          <w:fldChar w:fldCharType="separate"/>
        </w:r>
        <w:r w:rsidR="00C65349">
          <w:rPr>
            <w:caps w:val="0"/>
            <w:noProof/>
            <w:webHidden/>
          </w:rPr>
          <w:t>4</w:t>
        </w:r>
        <w:r w:rsidR="00683EDC" w:rsidRPr="00683EDC">
          <w:rPr>
            <w:caps w:val="0"/>
            <w:noProof/>
            <w:webHidden/>
          </w:rPr>
          <w:fldChar w:fldCharType="end"/>
        </w:r>
      </w:hyperlink>
    </w:p>
    <w:p w14:paraId="1FF5D85A" w14:textId="71BA1516" w:rsidR="00683EDC" w:rsidRPr="00683EDC" w:rsidRDefault="004D596D" w:rsidP="00683EDC">
      <w:pPr>
        <w:pStyle w:val="TOC1"/>
        <w:tabs>
          <w:tab w:val="left" w:pos="720"/>
        </w:tabs>
        <w:spacing w:after="0" w:line="240" w:lineRule="auto"/>
        <w:rPr>
          <w:b w:val="0"/>
          <w:caps w:val="0"/>
          <w:noProof/>
          <w:szCs w:val="22"/>
        </w:rPr>
      </w:pPr>
      <w:hyperlink w:anchor="_Toc418078830" w:history="1">
        <w:r w:rsidR="00683EDC" w:rsidRPr="00683EDC">
          <w:rPr>
            <w:rStyle w:val="Hyperlink"/>
            <w:caps w:val="0"/>
            <w:noProof/>
          </w:rPr>
          <w:t>5.</w:t>
        </w:r>
        <w:r w:rsidR="00683EDC" w:rsidRPr="00683EDC">
          <w:rPr>
            <w:b w:val="0"/>
            <w:caps w:val="0"/>
            <w:noProof/>
            <w:szCs w:val="22"/>
          </w:rPr>
          <w:tab/>
        </w:r>
        <w:r w:rsidR="00683EDC" w:rsidRPr="00683EDC">
          <w:rPr>
            <w:rStyle w:val="Hyperlink"/>
            <w:caps w:val="0"/>
            <w:noProof/>
          </w:rPr>
          <w:t>Metering, Water Use Records, Control of Water Loss, and Leak Detection and Repair</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_Toc418078830 \h </w:instrText>
        </w:r>
        <w:r w:rsidR="00683EDC" w:rsidRPr="00683EDC">
          <w:rPr>
            <w:caps w:val="0"/>
            <w:noProof/>
            <w:webHidden/>
          </w:rPr>
        </w:r>
        <w:r w:rsidR="00683EDC" w:rsidRPr="00683EDC">
          <w:rPr>
            <w:caps w:val="0"/>
            <w:noProof/>
            <w:webHidden/>
          </w:rPr>
          <w:fldChar w:fldCharType="separate"/>
        </w:r>
        <w:r w:rsidR="00C65349">
          <w:rPr>
            <w:caps w:val="0"/>
            <w:noProof/>
            <w:webHidden/>
          </w:rPr>
          <w:t>4</w:t>
        </w:r>
        <w:r w:rsidR="00683EDC" w:rsidRPr="00683EDC">
          <w:rPr>
            <w:caps w:val="0"/>
            <w:noProof/>
            <w:webHidden/>
          </w:rPr>
          <w:fldChar w:fldCharType="end"/>
        </w:r>
      </w:hyperlink>
    </w:p>
    <w:p w14:paraId="3579A71F" w14:textId="2FF80A89" w:rsidR="00683EDC" w:rsidRPr="00683EDC" w:rsidRDefault="004D596D" w:rsidP="00683EDC">
      <w:pPr>
        <w:pStyle w:val="TOC2"/>
        <w:tabs>
          <w:tab w:val="left" w:pos="1080"/>
        </w:tabs>
        <w:spacing w:after="0" w:line="240" w:lineRule="auto"/>
        <w:rPr>
          <w:noProof/>
          <w:szCs w:val="22"/>
        </w:rPr>
      </w:pPr>
      <w:hyperlink w:anchor="_Toc418078831" w:history="1">
        <w:r w:rsidR="00683EDC" w:rsidRPr="00683EDC">
          <w:rPr>
            <w:rStyle w:val="Hyperlink"/>
            <w:rFonts w:cs="Arial"/>
            <w:caps/>
            <w:noProof/>
          </w:rPr>
          <w:t>5.1</w:t>
        </w:r>
        <w:r w:rsidR="00683EDC" w:rsidRPr="00683EDC">
          <w:rPr>
            <w:noProof/>
            <w:szCs w:val="22"/>
          </w:rPr>
          <w:tab/>
        </w:r>
        <w:r w:rsidR="00683EDC" w:rsidRPr="00683EDC">
          <w:rPr>
            <w:rStyle w:val="Hyperlink"/>
            <w:noProof/>
          </w:rPr>
          <w:t>Metering of Customer and Public Uses and Meter Testing, Repair, and Replacement</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_Toc418078831 \h </w:instrText>
        </w:r>
        <w:r w:rsidR="00683EDC" w:rsidRPr="00683EDC">
          <w:rPr>
            <w:noProof/>
            <w:webHidden/>
          </w:rPr>
        </w:r>
        <w:r w:rsidR="00683EDC" w:rsidRPr="00683EDC">
          <w:rPr>
            <w:noProof/>
            <w:webHidden/>
          </w:rPr>
          <w:fldChar w:fldCharType="separate"/>
        </w:r>
        <w:r w:rsidR="00C65349">
          <w:rPr>
            <w:noProof/>
            <w:webHidden/>
          </w:rPr>
          <w:t>4</w:t>
        </w:r>
        <w:r w:rsidR="00683EDC" w:rsidRPr="00683EDC">
          <w:rPr>
            <w:noProof/>
            <w:webHidden/>
          </w:rPr>
          <w:fldChar w:fldCharType="end"/>
        </w:r>
      </w:hyperlink>
    </w:p>
    <w:p w14:paraId="170D3378" w14:textId="2A5EE2C0" w:rsidR="00683EDC" w:rsidRPr="00683EDC" w:rsidRDefault="004D596D" w:rsidP="00683EDC">
      <w:pPr>
        <w:pStyle w:val="TOC2"/>
        <w:tabs>
          <w:tab w:val="left" w:pos="1080"/>
        </w:tabs>
        <w:spacing w:after="0" w:line="240" w:lineRule="auto"/>
        <w:rPr>
          <w:noProof/>
          <w:szCs w:val="22"/>
        </w:rPr>
      </w:pPr>
      <w:hyperlink w:anchor="_Toc418078832" w:history="1">
        <w:r w:rsidR="00683EDC" w:rsidRPr="00683EDC">
          <w:rPr>
            <w:rStyle w:val="Hyperlink"/>
            <w:rFonts w:cs="Arial"/>
            <w:caps/>
            <w:noProof/>
          </w:rPr>
          <w:t>5.2</w:t>
        </w:r>
        <w:r w:rsidR="00683EDC" w:rsidRPr="00683EDC">
          <w:rPr>
            <w:noProof/>
            <w:szCs w:val="22"/>
          </w:rPr>
          <w:tab/>
        </w:r>
        <w:r w:rsidR="00683EDC" w:rsidRPr="00683EDC">
          <w:rPr>
            <w:rStyle w:val="Hyperlink"/>
            <w:noProof/>
          </w:rPr>
          <w:t>Record Management System</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_Toc418078832 \h </w:instrText>
        </w:r>
        <w:r w:rsidR="00683EDC" w:rsidRPr="00683EDC">
          <w:rPr>
            <w:noProof/>
            <w:webHidden/>
          </w:rPr>
        </w:r>
        <w:r w:rsidR="00683EDC" w:rsidRPr="00683EDC">
          <w:rPr>
            <w:noProof/>
            <w:webHidden/>
          </w:rPr>
          <w:fldChar w:fldCharType="separate"/>
        </w:r>
        <w:r w:rsidR="00C65349">
          <w:rPr>
            <w:noProof/>
            <w:webHidden/>
          </w:rPr>
          <w:t>5</w:t>
        </w:r>
        <w:r w:rsidR="00683EDC" w:rsidRPr="00683EDC">
          <w:rPr>
            <w:noProof/>
            <w:webHidden/>
          </w:rPr>
          <w:fldChar w:fldCharType="end"/>
        </w:r>
      </w:hyperlink>
    </w:p>
    <w:p w14:paraId="707C48F3" w14:textId="136427FE" w:rsidR="00683EDC" w:rsidRPr="00683EDC" w:rsidRDefault="004D596D" w:rsidP="00683EDC">
      <w:pPr>
        <w:pStyle w:val="TOC2"/>
        <w:tabs>
          <w:tab w:val="left" w:pos="1080"/>
        </w:tabs>
        <w:spacing w:after="0" w:line="240" w:lineRule="auto"/>
        <w:rPr>
          <w:noProof/>
          <w:szCs w:val="22"/>
        </w:rPr>
      </w:pPr>
      <w:hyperlink w:anchor="_Toc418078833" w:history="1">
        <w:r w:rsidR="00683EDC" w:rsidRPr="00683EDC">
          <w:rPr>
            <w:rStyle w:val="Hyperlink"/>
            <w:rFonts w:cs="Arial"/>
            <w:caps/>
            <w:noProof/>
          </w:rPr>
          <w:t>5.3</w:t>
        </w:r>
        <w:r w:rsidR="00683EDC" w:rsidRPr="00683EDC">
          <w:rPr>
            <w:noProof/>
            <w:szCs w:val="22"/>
          </w:rPr>
          <w:tab/>
        </w:r>
        <w:r w:rsidR="00683EDC" w:rsidRPr="00683EDC">
          <w:rPr>
            <w:rStyle w:val="Hyperlink"/>
            <w:noProof/>
          </w:rPr>
          <w:t xml:space="preserve">Determination and Control of </w:t>
        </w:r>
        <w:r w:rsidR="00772B69">
          <w:rPr>
            <w:rStyle w:val="Hyperlink"/>
            <w:noProof/>
          </w:rPr>
          <w:t>Non-Revenue</w:t>
        </w:r>
        <w:r w:rsidR="00772B69" w:rsidRPr="00683EDC">
          <w:rPr>
            <w:rStyle w:val="Hyperlink"/>
            <w:noProof/>
          </w:rPr>
          <w:t xml:space="preserve"> </w:t>
        </w:r>
        <w:r w:rsidR="00683EDC" w:rsidRPr="00683EDC">
          <w:rPr>
            <w:rStyle w:val="Hyperlink"/>
            <w:noProof/>
          </w:rPr>
          <w:t>Water</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_Toc418078833 \h </w:instrText>
        </w:r>
        <w:r w:rsidR="00683EDC" w:rsidRPr="00683EDC">
          <w:rPr>
            <w:noProof/>
            <w:webHidden/>
          </w:rPr>
        </w:r>
        <w:r w:rsidR="00683EDC" w:rsidRPr="00683EDC">
          <w:rPr>
            <w:noProof/>
            <w:webHidden/>
          </w:rPr>
          <w:fldChar w:fldCharType="separate"/>
        </w:r>
        <w:r w:rsidR="00C65349">
          <w:rPr>
            <w:noProof/>
            <w:webHidden/>
          </w:rPr>
          <w:t>5</w:t>
        </w:r>
        <w:r w:rsidR="00683EDC" w:rsidRPr="00683EDC">
          <w:rPr>
            <w:noProof/>
            <w:webHidden/>
          </w:rPr>
          <w:fldChar w:fldCharType="end"/>
        </w:r>
      </w:hyperlink>
    </w:p>
    <w:p w14:paraId="6B07819E" w14:textId="48B230A8" w:rsidR="00683EDC" w:rsidRPr="00683EDC" w:rsidRDefault="004D596D" w:rsidP="00683EDC">
      <w:pPr>
        <w:pStyle w:val="TOC2"/>
        <w:tabs>
          <w:tab w:val="left" w:pos="1080"/>
        </w:tabs>
        <w:spacing w:after="0" w:line="240" w:lineRule="auto"/>
        <w:rPr>
          <w:noProof/>
          <w:szCs w:val="22"/>
        </w:rPr>
      </w:pPr>
      <w:hyperlink w:anchor="_Toc418078834" w:history="1">
        <w:r w:rsidR="00683EDC" w:rsidRPr="00683EDC">
          <w:rPr>
            <w:rStyle w:val="Hyperlink"/>
            <w:rFonts w:cs="Arial"/>
            <w:caps/>
            <w:noProof/>
          </w:rPr>
          <w:t>5.4</w:t>
        </w:r>
        <w:r w:rsidR="00683EDC" w:rsidRPr="00683EDC">
          <w:rPr>
            <w:noProof/>
            <w:szCs w:val="22"/>
          </w:rPr>
          <w:tab/>
        </w:r>
        <w:r w:rsidR="00683EDC" w:rsidRPr="00683EDC">
          <w:rPr>
            <w:rStyle w:val="Hyperlink"/>
            <w:noProof/>
          </w:rPr>
          <w:t>Leak Detection and Repair</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_Toc418078834 \h </w:instrText>
        </w:r>
        <w:r w:rsidR="00683EDC" w:rsidRPr="00683EDC">
          <w:rPr>
            <w:noProof/>
            <w:webHidden/>
          </w:rPr>
        </w:r>
        <w:r w:rsidR="00683EDC" w:rsidRPr="00683EDC">
          <w:rPr>
            <w:noProof/>
            <w:webHidden/>
          </w:rPr>
          <w:fldChar w:fldCharType="separate"/>
        </w:r>
        <w:r w:rsidR="00C65349">
          <w:rPr>
            <w:noProof/>
            <w:webHidden/>
          </w:rPr>
          <w:t>5</w:t>
        </w:r>
        <w:r w:rsidR="00683EDC" w:rsidRPr="00683EDC">
          <w:rPr>
            <w:noProof/>
            <w:webHidden/>
          </w:rPr>
          <w:fldChar w:fldCharType="end"/>
        </w:r>
      </w:hyperlink>
    </w:p>
    <w:p w14:paraId="1A04879B" w14:textId="0C5A1049" w:rsidR="00683EDC" w:rsidRPr="00683EDC" w:rsidRDefault="004D596D" w:rsidP="00683EDC">
      <w:pPr>
        <w:pStyle w:val="TOC2"/>
        <w:tabs>
          <w:tab w:val="left" w:pos="1080"/>
        </w:tabs>
        <w:spacing w:after="0" w:line="240" w:lineRule="auto"/>
        <w:rPr>
          <w:noProof/>
          <w:szCs w:val="22"/>
        </w:rPr>
      </w:pPr>
      <w:hyperlink w:anchor="_Toc418078835" w:history="1">
        <w:r w:rsidR="00683EDC" w:rsidRPr="00683EDC">
          <w:rPr>
            <w:rStyle w:val="Hyperlink"/>
            <w:rFonts w:cs="Arial"/>
            <w:caps/>
            <w:noProof/>
          </w:rPr>
          <w:t>5.5</w:t>
        </w:r>
        <w:r w:rsidR="00683EDC" w:rsidRPr="00683EDC">
          <w:rPr>
            <w:noProof/>
            <w:szCs w:val="22"/>
          </w:rPr>
          <w:tab/>
        </w:r>
        <w:r w:rsidR="00683EDC" w:rsidRPr="00683EDC">
          <w:rPr>
            <w:rStyle w:val="Hyperlink"/>
            <w:noProof/>
          </w:rPr>
          <w:t>Monitoring of Effectiveness and Efficiency - Annual Water Conservation Report</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_Toc418078835 \h </w:instrText>
        </w:r>
        <w:r w:rsidR="00683EDC" w:rsidRPr="00683EDC">
          <w:rPr>
            <w:noProof/>
            <w:webHidden/>
          </w:rPr>
        </w:r>
        <w:r w:rsidR="00683EDC" w:rsidRPr="00683EDC">
          <w:rPr>
            <w:noProof/>
            <w:webHidden/>
          </w:rPr>
          <w:fldChar w:fldCharType="separate"/>
        </w:r>
        <w:r w:rsidR="00C65349">
          <w:rPr>
            <w:noProof/>
            <w:webHidden/>
          </w:rPr>
          <w:t>6</w:t>
        </w:r>
        <w:r w:rsidR="00683EDC" w:rsidRPr="00683EDC">
          <w:rPr>
            <w:noProof/>
            <w:webHidden/>
          </w:rPr>
          <w:fldChar w:fldCharType="end"/>
        </w:r>
      </w:hyperlink>
    </w:p>
    <w:p w14:paraId="3AD30CDE" w14:textId="151A53F8" w:rsidR="00683EDC" w:rsidRPr="00683EDC" w:rsidRDefault="004D596D" w:rsidP="00683EDC">
      <w:pPr>
        <w:pStyle w:val="TOC1"/>
        <w:tabs>
          <w:tab w:val="left" w:pos="720"/>
        </w:tabs>
        <w:spacing w:after="0" w:line="240" w:lineRule="auto"/>
        <w:rPr>
          <w:b w:val="0"/>
          <w:caps w:val="0"/>
          <w:noProof/>
          <w:szCs w:val="22"/>
        </w:rPr>
      </w:pPr>
      <w:hyperlink w:anchor="_Toc418078836" w:history="1">
        <w:r w:rsidR="00683EDC" w:rsidRPr="00683EDC">
          <w:rPr>
            <w:rStyle w:val="Hyperlink"/>
            <w:caps w:val="0"/>
            <w:noProof/>
          </w:rPr>
          <w:t>6.</w:t>
        </w:r>
        <w:r w:rsidR="00683EDC" w:rsidRPr="00683EDC">
          <w:rPr>
            <w:b w:val="0"/>
            <w:caps w:val="0"/>
            <w:noProof/>
            <w:szCs w:val="22"/>
          </w:rPr>
          <w:tab/>
        </w:r>
        <w:r w:rsidR="00683EDC" w:rsidRPr="00683EDC">
          <w:rPr>
            <w:rStyle w:val="Hyperlink"/>
            <w:caps w:val="0"/>
            <w:noProof/>
          </w:rPr>
          <w:t>Continuing Public Education and Information Campaign</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_Toc418078836 \h </w:instrText>
        </w:r>
        <w:r w:rsidR="00683EDC" w:rsidRPr="00683EDC">
          <w:rPr>
            <w:caps w:val="0"/>
            <w:noProof/>
            <w:webHidden/>
          </w:rPr>
        </w:r>
        <w:r w:rsidR="00683EDC" w:rsidRPr="00683EDC">
          <w:rPr>
            <w:caps w:val="0"/>
            <w:noProof/>
            <w:webHidden/>
          </w:rPr>
          <w:fldChar w:fldCharType="separate"/>
        </w:r>
        <w:r w:rsidR="00C65349">
          <w:rPr>
            <w:caps w:val="0"/>
            <w:noProof/>
            <w:webHidden/>
          </w:rPr>
          <w:t>6</w:t>
        </w:r>
        <w:r w:rsidR="00683EDC" w:rsidRPr="00683EDC">
          <w:rPr>
            <w:caps w:val="0"/>
            <w:noProof/>
            <w:webHidden/>
          </w:rPr>
          <w:fldChar w:fldCharType="end"/>
        </w:r>
      </w:hyperlink>
    </w:p>
    <w:p w14:paraId="4DA16608" w14:textId="50313006" w:rsidR="00683EDC" w:rsidRPr="00683EDC" w:rsidRDefault="004D596D" w:rsidP="00683EDC">
      <w:pPr>
        <w:pStyle w:val="TOC1"/>
        <w:tabs>
          <w:tab w:val="left" w:pos="720"/>
        </w:tabs>
        <w:spacing w:after="0" w:line="240" w:lineRule="auto"/>
        <w:rPr>
          <w:b w:val="0"/>
          <w:caps w:val="0"/>
          <w:noProof/>
          <w:szCs w:val="22"/>
        </w:rPr>
      </w:pPr>
      <w:hyperlink w:anchor="_Toc418078837" w:history="1">
        <w:r w:rsidR="00683EDC" w:rsidRPr="00683EDC">
          <w:rPr>
            <w:rStyle w:val="Hyperlink"/>
            <w:caps w:val="0"/>
            <w:noProof/>
          </w:rPr>
          <w:t>7.</w:t>
        </w:r>
        <w:r w:rsidR="00683EDC" w:rsidRPr="00683EDC">
          <w:rPr>
            <w:b w:val="0"/>
            <w:caps w:val="0"/>
            <w:noProof/>
            <w:szCs w:val="22"/>
          </w:rPr>
          <w:tab/>
        </w:r>
        <w:r w:rsidR="00683EDC" w:rsidRPr="00683EDC">
          <w:rPr>
            <w:rStyle w:val="Hyperlink"/>
            <w:caps w:val="0"/>
            <w:noProof/>
          </w:rPr>
          <w:t>Water Rate Structure</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_Toc418078837 \h </w:instrText>
        </w:r>
        <w:r w:rsidR="00683EDC" w:rsidRPr="00683EDC">
          <w:rPr>
            <w:caps w:val="0"/>
            <w:noProof/>
            <w:webHidden/>
          </w:rPr>
        </w:r>
        <w:r w:rsidR="00683EDC" w:rsidRPr="00683EDC">
          <w:rPr>
            <w:caps w:val="0"/>
            <w:noProof/>
            <w:webHidden/>
          </w:rPr>
          <w:fldChar w:fldCharType="separate"/>
        </w:r>
        <w:r w:rsidR="00C65349">
          <w:rPr>
            <w:caps w:val="0"/>
            <w:noProof/>
            <w:webHidden/>
          </w:rPr>
          <w:t>6</w:t>
        </w:r>
        <w:r w:rsidR="00683EDC" w:rsidRPr="00683EDC">
          <w:rPr>
            <w:caps w:val="0"/>
            <w:noProof/>
            <w:webHidden/>
          </w:rPr>
          <w:fldChar w:fldCharType="end"/>
        </w:r>
      </w:hyperlink>
    </w:p>
    <w:p w14:paraId="43D42263" w14:textId="0F02D3DB" w:rsidR="00683EDC" w:rsidRPr="00683EDC" w:rsidRDefault="004D596D" w:rsidP="00683EDC">
      <w:pPr>
        <w:pStyle w:val="TOC1"/>
        <w:tabs>
          <w:tab w:val="left" w:pos="720"/>
        </w:tabs>
        <w:spacing w:after="0" w:line="240" w:lineRule="auto"/>
        <w:rPr>
          <w:b w:val="0"/>
          <w:caps w:val="0"/>
          <w:noProof/>
          <w:szCs w:val="22"/>
        </w:rPr>
      </w:pPr>
      <w:hyperlink w:anchor="_Toc418078838" w:history="1">
        <w:r w:rsidR="00683EDC" w:rsidRPr="00683EDC">
          <w:rPr>
            <w:rStyle w:val="Hyperlink"/>
            <w:caps w:val="0"/>
            <w:noProof/>
          </w:rPr>
          <w:t>8.</w:t>
        </w:r>
        <w:r w:rsidR="00683EDC" w:rsidRPr="00683EDC">
          <w:rPr>
            <w:b w:val="0"/>
            <w:caps w:val="0"/>
            <w:noProof/>
            <w:szCs w:val="22"/>
          </w:rPr>
          <w:tab/>
        </w:r>
        <w:r w:rsidR="00683EDC" w:rsidRPr="00683EDC">
          <w:rPr>
            <w:rStyle w:val="Hyperlink"/>
            <w:caps w:val="0"/>
            <w:noProof/>
          </w:rPr>
          <w:t>Other Water Conservation Measures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_Toc418078838 \h </w:instrText>
        </w:r>
        <w:r w:rsidR="00683EDC" w:rsidRPr="00683EDC">
          <w:rPr>
            <w:caps w:val="0"/>
            <w:noProof/>
            <w:webHidden/>
          </w:rPr>
        </w:r>
        <w:r w:rsidR="00683EDC" w:rsidRPr="00683EDC">
          <w:rPr>
            <w:caps w:val="0"/>
            <w:noProof/>
            <w:webHidden/>
          </w:rPr>
          <w:fldChar w:fldCharType="separate"/>
        </w:r>
        <w:r w:rsidR="00C65349">
          <w:rPr>
            <w:caps w:val="0"/>
            <w:noProof/>
            <w:webHidden/>
          </w:rPr>
          <w:t>7</w:t>
        </w:r>
        <w:r w:rsidR="00683EDC" w:rsidRPr="00683EDC">
          <w:rPr>
            <w:caps w:val="0"/>
            <w:noProof/>
            <w:webHidden/>
          </w:rPr>
          <w:fldChar w:fldCharType="end"/>
        </w:r>
      </w:hyperlink>
    </w:p>
    <w:p w14:paraId="3C3815DE" w14:textId="09B896E9" w:rsidR="00683EDC" w:rsidRPr="00683EDC" w:rsidRDefault="004D596D" w:rsidP="00683EDC">
      <w:pPr>
        <w:pStyle w:val="TOC2"/>
        <w:tabs>
          <w:tab w:val="left" w:pos="1080"/>
        </w:tabs>
        <w:spacing w:after="0" w:line="240" w:lineRule="auto"/>
        <w:rPr>
          <w:noProof/>
          <w:szCs w:val="22"/>
        </w:rPr>
      </w:pPr>
      <w:hyperlink w:anchor="_Toc418078839" w:history="1">
        <w:r w:rsidR="00683EDC" w:rsidRPr="00683EDC">
          <w:rPr>
            <w:rStyle w:val="Hyperlink"/>
            <w:rFonts w:cs="Arial"/>
            <w:caps/>
            <w:noProof/>
          </w:rPr>
          <w:t>8.1</w:t>
        </w:r>
        <w:r w:rsidR="00683EDC" w:rsidRPr="00683EDC">
          <w:rPr>
            <w:noProof/>
            <w:szCs w:val="22"/>
          </w:rPr>
          <w:tab/>
        </w:r>
        <w:r w:rsidR="00683EDC" w:rsidRPr="00683EDC">
          <w:rPr>
            <w:rStyle w:val="Hyperlink"/>
            <w:noProof/>
          </w:rPr>
          <w:t>Ordinances, Plumbing Codes, or Rules on Water-Conserving Fixtures</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_Toc418078839 \h </w:instrText>
        </w:r>
        <w:r w:rsidR="00683EDC" w:rsidRPr="00683EDC">
          <w:rPr>
            <w:noProof/>
            <w:webHidden/>
          </w:rPr>
        </w:r>
        <w:r w:rsidR="00683EDC" w:rsidRPr="00683EDC">
          <w:rPr>
            <w:noProof/>
            <w:webHidden/>
          </w:rPr>
          <w:fldChar w:fldCharType="separate"/>
        </w:r>
        <w:r w:rsidR="00C65349">
          <w:rPr>
            <w:noProof/>
            <w:webHidden/>
          </w:rPr>
          <w:t>7</w:t>
        </w:r>
        <w:r w:rsidR="00683EDC" w:rsidRPr="00683EDC">
          <w:rPr>
            <w:noProof/>
            <w:webHidden/>
          </w:rPr>
          <w:fldChar w:fldCharType="end"/>
        </w:r>
      </w:hyperlink>
    </w:p>
    <w:p w14:paraId="4EABC0B0" w14:textId="5D9AB8A9" w:rsidR="00683EDC" w:rsidRPr="00683EDC" w:rsidRDefault="004D596D" w:rsidP="00683EDC">
      <w:pPr>
        <w:pStyle w:val="TOC2"/>
        <w:tabs>
          <w:tab w:val="left" w:pos="1080"/>
        </w:tabs>
        <w:spacing w:after="0" w:line="240" w:lineRule="auto"/>
        <w:rPr>
          <w:noProof/>
          <w:szCs w:val="22"/>
        </w:rPr>
      </w:pPr>
      <w:hyperlink w:anchor="_Toc418078840" w:history="1">
        <w:r w:rsidR="00683EDC" w:rsidRPr="00683EDC">
          <w:rPr>
            <w:rStyle w:val="Hyperlink"/>
            <w:rFonts w:cs="Arial"/>
            <w:caps/>
            <w:noProof/>
          </w:rPr>
          <w:t>8.2</w:t>
        </w:r>
        <w:r w:rsidR="00683EDC" w:rsidRPr="00683EDC">
          <w:rPr>
            <w:noProof/>
            <w:szCs w:val="22"/>
          </w:rPr>
          <w:tab/>
        </w:r>
        <w:r w:rsidR="00683EDC" w:rsidRPr="00683EDC">
          <w:rPr>
            <w:rStyle w:val="Hyperlink"/>
            <w:noProof/>
          </w:rPr>
          <w:t>Reservoir System Operation Plan</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_Toc418078840 \h </w:instrText>
        </w:r>
        <w:r w:rsidR="00683EDC" w:rsidRPr="00683EDC">
          <w:rPr>
            <w:noProof/>
            <w:webHidden/>
          </w:rPr>
        </w:r>
        <w:r w:rsidR="00683EDC" w:rsidRPr="00683EDC">
          <w:rPr>
            <w:noProof/>
            <w:webHidden/>
          </w:rPr>
          <w:fldChar w:fldCharType="separate"/>
        </w:r>
        <w:r w:rsidR="00C65349">
          <w:rPr>
            <w:noProof/>
            <w:webHidden/>
          </w:rPr>
          <w:t>7</w:t>
        </w:r>
        <w:r w:rsidR="00683EDC" w:rsidRPr="00683EDC">
          <w:rPr>
            <w:noProof/>
            <w:webHidden/>
          </w:rPr>
          <w:fldChar w:fldCharType="end"/>
        </w:r>
      </w:hyperlink>
    </w:p>
    <w:p w14:paraId="2E0BEE04" w14:textId="23285E25" w:rsidR="00683EDC" w:rsidRPr="00683EDC" w:rsidRDefault="004D596D" w:rsidP="00683EDC">
      <w:pPr>
        <w:pStyle w:val="TOC2"/>
        <w:tabs>
          <w:tab w:val="left" w:pos="1080"/>
        </w:tabs>
        <w:spacing w:after="0" w:line="240" w:lineRule="auto"/>
        <w:rPr>
          <w:noProof/>
          <w:szCs w:val="22"/>
        </w:rPr>
      </w:pPr>
      <w:hyperlink w:anchor="_Toc418078841" w:history="1">
        <w:r w:rsidR="00683EDC" w:rsidRPr="00683EDC">
          <w:rPr>
            <w:rStyle w:val="Hyperlink"/>
            <w:rFonts w:cs="Arial"/>
            <w:caps/>
            <w:noProof/>
          </w:rPr>
          <w:t>8.3</w:t>
        </w:r>
        <w:r w:rsidR="00683EDC" w:rsidRPr="00683EDC">
          <w:rPr>
            <w:noProof/>
            <w:szCs w:val="22"/>
          </w:rPr>
          <w:tab/>
        </w:r>
        <w:r w:rsidR="00683EDC" w:rsidRPr="00683EDC">
          <w:rPr>
            <w:rStyle w:val="Hyperlink"/>
            <w:noProof/>
          </w:rPr>
          <w:t>Considerations for Landscape Water Management Regulations (Optional)</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_Toc418078841 \h </w:instrText>
        </w:r>
        <w:r w:rsidR="00683EDC" w:rsidRPr="00683EDC">
          <w:rPr>
            <w:noProof/>
            <w:webHidden/>
          </w:rPr>
        </w:r>
        <w:r w:rsidR="00683EDC" w:rsidRPr="00683EDC">
          <w:rPr>
            <w:noProof/>
            <w:webHidden/>
          </w:rPr>
          <w:fldChar w:fldCharType="separate"/>
        </w:r>
        <w:r w:rsidR="00C65349">
          <w:rPr>
            <w:noProof/>
            <w:webHidden/>
          </w:rPr>
          <w:t>8</w:t>
        </w:r>
        <w:r w:rsidR="00683EDC" w:rsidRPr="00683EDC">
          <w:rPr>
            <w:noProof/>
            <w:webHidden/>
          </w:rPr>
          <w:fldChar w:fldCharType="end"/>
        </w:r>
      </w:hyperlink>
    </w:p>
    <w:p w14:paraId="1AB6CD46" w14:textId="306CD96C" w:rsidR="00683EDC" w:rsidRPr="00683EDC" w:rsidRDefault="004D596D" w:rsidP="00683EDC">
      <w:pPr>
        <w:pStyle w:val="TOC2"/>
        <w:tabs>
          <w:tab w:val="left" w:pos="1080"/>
        </w:tabs>
        <w:spacing w:after="0" w:line="240" w:lineRule="auto"/>
        <w:rPr>
          <w:noProof/>
          <w:szCs w:val="22"/>
        </w:rPr>
      </w:pPr>
      <w:hyperlink w:anchor="_Toc418078842" w:history="1">
        <w:r w:rsidR="00683EDC" w:rsidRPr="00683EDC">
          <w:rPr>
            <w:rStyle w:val="Hyperlink"/>
            <w:rFonts w:cs="Arial"/>
            <w:caps/>
            <w:noProof/>
          </w:rPr>
          <w:t>8.4</w:t>
        </w:r>
        <w:r w:rsidR="00683EDC" w:rsidRPr="00683EDC">
          <w:rPr>
            <w:noProof/>
            <w:szCs w:val="22"/>
          </w:rPr>
          <w:tab/>
        </w:r>
        <w:r w:rsidR="00683EDC" w:rsidRPr="00683EDC">
          <w:rPr>
            <w:rStyle w:val="Hyperlink"/>
            <w:noProof/>
          </w:rPr>
          <w:t>Requirement for Water Conservation Plans by Wholesale Customers</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_Toc418078842 \h </w:instrText>
        </w:r>
        <w:r w:rsidR="00683EDC" w:rsidRPr="00683EDC">
          <w:rPr>
            <w:noProof/>
            <w:webHidden/>
          </w:rPr>
        </w:r>
        <w:r w:rsidR="00683EDC" w:rsidRPr="00683EDC">
          <w:rPr>
            <w:noProof/>
            <w:webHidden/>
          </w:rPr>
          <w:fldChar w:fldCharType="separate"/>
        </w:r>
        <w:r w:rsidR="00C65349">
          <w:rPr>
            <w:noProof/>
            <w:webHidden/>
          </w:rPr>
          <w:t>8</w:t>
        </w:r>
        <w:r w:rsidR="00683EDC" w:rsidRPr="00683EDC">
          <w:rPr>
            <w:noProof/>
            <w:webHidden/>
          </w:rPr>
          <w:fldChar w:fldCharType="end"/>
        </w:r>
      </w:hyperlink>
    </w:p>
    <w:p w14:paraId="71EDA448" w14:textId="0C8091DF" w:rsidR="00683EDC" w:rsidRPr="00683EDC" w:rsidRDefault="004D596D" w:rsidP="00683EDC">
      <w:pPr>
        <w:pStyle w:val="TOC2"/>
        <w:tabs>
          <w:tab w:val="left" w:pos="1080"/>
        </w:tabs>
        <w:spacing w:after="0" w:line="240" w:lineRule="auto"/>
        <w:rPr>
          <w:noProof/>
          <w:szCs w:val="22"/>
        </w:rPr>
      </w:pPr>
      <w:hyperlink w:anchor="_Toc418078843" w:history="1">
        <w:r w:rsidR="00683EDC" w:rsidRPr="00683EDC">
          <w:rPr>
            <w:rStyle w:val="Hyperlink"/>
            <w:rFonts w:cs="Arial"/>
            <w:caps/>
            <w:noProof/>
          </w:rPr>
          <w:t>8.5</w:t>
        </w:r>
        <w:r w:rsidR="00683EDC" w:rsidRPr="00683EDC">
          <w:rPr>
            <w:noProof/>
            <w:szCs w:val="22"/>
          </w:rPr>
          <w:tab/>
        </w:r>
        <w:r w:rsidR="00683EDC" w:rsidRPr="00683EDC">
          <w:rPr>
            <w:rStyle w:val="Hyperlink"/>
            <w:noProof/>
          </w:rPr>
          <w:t>Coordination with Regional Water Planning Group</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_Toc418078843 \h </w:instrText>
        </w:r>
        <w:r w:rsidR="00683EDC" w:rsidRPr="00683EDC">
          <w:rPr>
            <w:noProof/>
            <w:webHidden/>
          </w:rPr>
        </w:r>
        <w:r w:rsidR="00683EDC" w:rsidRPr="00683EDC">
          <w:rPr>
            <w:noProof/>
            <w:webHidden/>
          </w:rPr>
          <w:fldChar w:fldCharType="separate"/>
        </w:r>
        <w:r w:rsidR="00C65349">
          <w:rPr>
            <w:noProof/>
            <w:webHidden/>
          </w:rPr>
          <w:t>8</w:t>
        </w:r>
        <w:r w:rsidR="00683EDC" w:rsidRPr="00683EDC">
          <w:rPr>
            <w:noProof/>
            <w:webHidden/>
          </w:rPr>
          <w:fldChar w:fldCharType="end"/>
        </w:r>
      </w:hyperlink>
    </w:p>
    <w:p w14:paraId="44C464A7" w14:textId="3EAF47F2" w:rsidR="00683EDC" w:rsidRPr="00683EDC" w:rsidRDefault="004D596D" w:rsidP="00683EDC">
      <w:pPr>
        <w:pStyle w:val="TOC1"/>
        <w:tabs>
          <w:tab w:val="left" w:pos="720"/>
        </w:tabs>
        <w:spacing w:after="0" w:line="240" w:lineRule="auto"/>
        <w:rPr>
          <w:b w:val="0"/>
          <w:caps w:val="0"/>
          <w:noProof/>
          <w:szCs w:val="22"/>
        </w:rPr>
      </w:pPr>
      <w:hyperlink w:anchor="_Toc418078844" w:history="1">
        <w:r w:rsidR="00683EDC" w:rsidRPr="00683EDC">
          <w:rPr>
            <w:rStyle w:val="Hyperlink"/>
            <w:noProof/>
          </w:rPr>
          <w:t>9.</w:t>
        </w:r>
        <w:r w:rsidR="00683EDC" w:rsidRPr="00683EDC">
          <w:rPr>
            <w:b w:val="0"/>
            <w:caps w:val="0"/>
            <w:noProof/>
            <w:szCs w:val="22"/>
          </w:rPr>
          <w:tab/>
        </w:r>
        <w:r w:rsidR="00683EDC" w:rsidRPr="00683EDC">
          <w:rPr>
            <w:rStyle w:val="Hyperlink"/>
            <w:caps w:val="0"/>
            <w:noProof/>
          </w:rPr>
          <w:t>Implementation and Enforcement of the Water Conservation Plan</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_Toc418078844 \h </w:instrText>
        </w:r>
        <w:r w:rsidR="00683EDC" w:rsidRPr="00683EDC">
          <w:rPr>
            <w:noProof/>
            <w:webHidden/>
          </w:rPr>
        </w:r>
        <w:r w:rsidR="00683EDC" w:rsidRPr="00683EDC">
          <w:rPr>
            <w:noProof/>
            <w:webHidden/>
          </w:rPr>
          <w:fldChar w:fldCharType="separate"/>
        </w:r>
        <w:r w:rsidR="00C65349">
          <w:rPr>
            <w:noProof/>
            <w:webHidden/>
          </w:rPr>
          <w:t>8</w:t>
        </w:r>
        <w:r w:rsidR="00683EDC" w:rsidRPr="00683EDC">
          <w:rPr>
            <w:noProof/>
            <w:webHidden/>
          </w:rPr>
          <w:fldChar w:fldCharType="end"/>
        </w:r>
      </w:hyperlink>
    </w:p>
    <w:p w14:paraId="3D56364E" w14:textId="77777777" w:rsidR="00683EDC" w:rsidRDefault="00683EDC" w:rsidP="00683EDC">
      <w:pPr>
        <w:spacing w:after="0" w:line="240" w:lineRule="auto"/>
      </w:pPr>
      <w:r w:rsidRPr="00683EDC">
        <w:rPr>
          <w:b/>
          <w:bCs/>
          <w:noProof/>
        </w:rPr>
        <w:fldChar w:fldCharType="end"/>
      </w:r>
    </w:p>
    <w:p w14:paraId="2F6E2DCC" w14:textId="77777777" w:rsidR="00B57D21" w:rsidRPr="00D843FC" w:rsidRDefault="00B57D21" w:rsidP="00F64D80">
      <w:pPr>
        <w:spacing w:before="120" w:after="0" w:line="240" w:lineRule="auto"/>
        <w:ind w:left="720" w:hanging="720"/>
        <w:rPr>
          <w:b/>
        </w:rPr>
      </w:pPr>
    </w:p>
    <w:p w14:paraId="30DFAE52" w14:textId="77777777" w:rsidR="00B57D21" w:rsidRDefault="00B57D21" w:rsidP="00F64D80">
      <w:pPr>
        <w:spacing w:after="0" w:line="240" w:lineRule="auto"/>
        <w:jc w:val="center"/>
        <w:rPr>
          <w:b/>
        </w:rPr>
      </w:pPr>
      <w:r>
        <w:rPr>
          <w:b/>
        </w:rPr>
        <w:t>APPENDICES</w:t>
      </w:r>
    </w:p>
    <w:p w14:paraId="102F5702" w14:textId="77777777" w:rsidR="00B57D21" w:rsidRPr="00B3532C" w:rsidRDefault="00B57D21" w:rsidP="00F64D80">
      <w:pPr>
        <w:spacing w:before="120" w:after="0" w:line="240" w:lineRule="auto"/>
      </w:pPr>
      <w:r w:rsidRPr="00B3532C">
        <w:t>APPENDIX A</w:t>
      </w:r>
      <w:r w:rsidR="00B3532C">
        <w:tab/>
      </w:r>
      <w:r w:rsidRPr="00B3532C">
        <w:t>List of References</w:t>
      </w:r>
    </w:p>
    <w:p w14:paraId="0329ABB1" w14:textId="77777777" w:rsidR="00B57D21" w:rsidRPr="00B3532C" w:rsidRDefault="00B57D21" w:rsidP="00D8277C">
      <w:pPr>
        <w:spacing w:before="120" w:after="0" w:line="240" w:lineRule="auto"/>
        <w:ind w:left="1440" w:hanging="1440"/>
      </w:pPr>
      <w:r w:rsidRPr="00B3532C">
        <w:t>APPENDIX B</w:t>
      </w:r>
      <w:r w:rsidR="00D8277C">
        <w:tab/>
      </w:r>
      <w:r w:rsidRPr="00B3532C">
        <w:t>Texas Commission on Environmental Quality Rules on Municipal Water Conservation Plans</w:t>
      </w:r>
    </w:p>
    <w:p w14:paraId="70AC4F1C" w14:textId="77777777" w:rsidR="00B57D21" w:rsidRPr="00B3532C" w:rsidRDefault="00B57D21" w:rsidP="00F64D80">
      <w:pPr>
        <w:spacing w:before="120" w:after="0" w:line="240" w:lineRule="auto"/>
      </w:pPr>
      <w:r w:rsidRPr="00B3532C">
        <w:t>APPENDIX C</w:t>
      </w:r>
      <w:r w:rsidRPr="00B3532C">
        <w:tab/>
      </w:r>
      <w:r w:rsidR="00683EDC">
        <w:t xml:space="preserve">TCEQ </w:t>
      </w:r>
      <w:r w:rsidRPr="00B3532C">
        <w:t>Form for Water Utility Profile</w:t>
      </w:r>
    </w:p>
    <w:p w14:paraId="1D63CCA7" w14:textId="77777777" w:rsidR="00B57D21" w:rsidRPr="00B3532C" w:rsidRDefault="00B57D21" w:rsidP="00F64D80">
      <w:pPr>
        <w:spacing w:before="120" w:after="0" w:line="240" w:lineRule="auto"/>
      </w:pPr>
      <w:r w:rsidRPr="00B3532C">
        <w:t>APPENDIX D</w:t>
      </w:r>
      <w:r w:rsidR="00B3532C">
        <w:tab/>
      </w:r>
      <w:r w:rsidR="00492643">
        <w:t>TWDB Annual</w:t>
      </w:r>
      <w:r w:rsidR="00FB7847" w:rsidRPr="00B3532C">
        <w:t xml:space="preserve"> </w:t>
      </w:r>
      <w:r w:rsidRPr="00B3532C">
        <w:t>Water Conservation Report</w:t>
      </w:r>
    </w:p>
    <w:p w14:paraId="18AEE73B" w14:textId="77777777" w:rsidR="00B57D21" w:rsidRDefault="00B57D21">
      <w:pPr>
        <w:rPr>
          <w:b/>
        </w:rPr>
        <w:sectPr w:rsidR="00B57D21" w:rsidSect="00F64D80">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08E97DA1" w14:textId="77777777" w:rsidR="00C715CC" w:rsidRPr="005121E7" w:rsidRDefault="00C715CC" w:rsidP="00C715CC">
      <w:pPr>
        <w:jc w:val="center"/>
        <w:rPr>
          <w:rFonts w:ascii="Cambria" w:hAnsi="Cambria"/>
          <w:b/>
          <w:sz w:val="36"/>
          <w:szCs w:val="32"/>
        </w:rPr>
      </w:pPr>
      <w:r w:rsidRPr="005121E7">
        <w:rPr>
          <w:rFonts w:ascii="Cambria" w:hAnsi="Cambria"/>
          <w:b/>
          <w:sz w:val="28"/>
          <w:szCs w:val="32"/>
        </w:rPr>
        <w:lastRenderedPageBreak/>
        <w:t>Water Conservation Plan for [Entity]</w:t>
      </w:r>
    </w:p>
    <w:p w14:paraId="00855000" w14:textId="77777777" w:rsidR="00B57D21" w:rsidRPr="002C0A19" w:rsidRDefault="002C0A19" w:rsidP="002C0A19">
      <w:pPr>
        <w:pStyle w:val="Heading1"/>
        <w:numPr>
          <w:ilvl w:val="0"/>
          <w:numId w:val="48"/>
        </w:numPr>
        <w:ind w:left="720" w:hanging="720"/>
      </w:pPr>
      <w:bookmarkStart w:id="1" w:name="_Toc95045006"/>
      <w:bookmarkStart w:id="2" w:name="_Toc418078825"/>
      <w:r w:rsidRPr="002C0A19">
        <w:t xml:space="preserve">Introduction and </w:t>
      </w:r>
      <w:bookmarkEnd w:id="1"/>
      <w:r>
        <w:t>Objectives</w:t>
      </w:r>
      <w:bookmarkEnd w:id="2"/>
    </w:p>
    <w:p w14:paraId="155AC08E" w14:textId="77777777" w:rsidR="00FA31E1" w:rsidRDefault="00B57D21" w:rsidP="00F64D80">
      <w:r>
        <w:t xml:space="preserve">Recognizing the need for efficient use of existing water supplies, the </w:t>
      </w:r>
      <w:r w:rsidR="00D20D51">
        <w:t>Texas Commission on Environmental Quality (</w:t>
      </w:r>
      <w:r>
        <w:t>TCEQ</w:t>
      </w:r>
      <w:r w:rsidR="00D20D51">
        <w:t>)</w:t>
      </w:r>
      <w:r>
        <w:t xml:space="preserve"> has developed guidelines and requirements governing the development of water conservation p</w:t>
      </w:r>
      <w:r w:rsidR="00FA31E1">
        <w:t>lans for public water suppliers</w:t>
      </w:r>
      <w:r>
        <w:t xml:space="preserve">.  </w:t>
      </w:r>
    </w:p>
    <w:p w14:paraId="5599D609" w14:textId="77777777" w:rsidR="00B57D21" w:rsidRDefault="00B57D21" w:rsidP="005121E7">
      <w:r>
        <w:t>The objectives of this water conservation plan are as follows:</w:t>
      </w:r>
    </w:p>
    <w:p w14:paraId="09B5036F" w14:textId="77777777" w:rsidR="00B57D21" w:rsidRDefault="00B57D21" w:rsidP="00492643">
      <w:pPr>
        <w:numPr>
          <w:ilvl w:val="0"/>
          <w:numId w:val="49"/>
        </w:numPr>
        <w:spacing w:after="120" w:line="240" w:lineRule="auto"/>
      </w:pPr>
      <w:r>
        <w:t>To reduce water consumption from the levels that would prevail without conservation efforts.</w:t>
      </w:r>
    </w:p>
    <w:p w14:paraId="00516131" w14:textId="77777777" w:rsidR="00B57D21" w:rsidRDefault="00B57D21" w:rsidP="00492643">
      <w:pPr>
        <w:numPr>
          <w:ilvl w:val="0"/>
          <w:numId w:val="49"/>
        </w:numPr>
        <w:spacing w:after="120" w:line="240" w:lineRule="auto"/>
      </w:pPr>
      <w:r>
        <w:t>To reduce the loss and waste of water.</w:t>
      </w:r>
    </w:p>
    <w:p w14:paraId="4D0A3A31" w14:textId="77777777" w:rsidR="00D20D51" w:rsidRDefault="00D20D51" w:rsidP="00492643">
      <w:pPr>
        <w:numPr>
          <w:ilvl w:val="0"/>
          <w:numId w:val="49"/>
        </w:numPr>
        <w:spacing w:after="120" w:line="240" w:lineRule="auto"/>
      </w:pPr>
      <w:r>
        <w:t>To improve efficiency in the use of water.</w:t>
      </w:r>
    </w:p>
    <w:p w14:paraId="1C6735C8" w14:textId="77777777" w:rsidR="00D20D51" w:rsidRDefault="00D20D51" w:rsidP="00492643">
      <w:pPr>
        <w:numPr>
          <w:ilvl w:val="0"/>
          <w:numId w:val="49"/>
        </w:numPr>
        <w:spacing w:after="120" w:line="240" w:lineRule="auto"/>
      </w:pPr>
      <w:r>
        <w:t>To document the level of recycling and reuse in the water supply.</w:t>
      </w:r>
    </w:p>
    <w:p w14:paraId="3E870290" w14:textId="77777777" w:rsidR="00D20D51" w:rsidRDefault="00D20D51" w:rsidP="00492643">
      <w:pPr>
        <w:numPr>
          <w:ilvl w:val="0"/>
          <w:numId w:val="49"/>
        </w:numPr>
        <w:spacing w:after="120" w:line="240" w:lineRule="auto"/>
      </w:pPr>
      <w:r>
        <w:t>To extend the life of current water supplies by reducing the rate of growth in demand.</w:t>
      </w:r>
    </w:p>
    <w:p w14:paraId="5C7A1E09" w14:textId="48D38886" w:rsidR="00456F3A" w:rsidRDefault="00D20D51" w:rsidP="00492643">
      <w:pPr>
        <w:spacing w:before="240"/>
      </w:pPr>
      <w:r>
        <w:t xml:space="preserve">The water conservation plan presented in this document is a model water conservation plan intended for </w:t>
      </w:r>
      <w:r w:rsidR="00456F3A">
        <w:t>adoption</w:t>
      </w:r>
      <w:r>
        <w:t xml:space="preserve"> by </w:t>
      </w:r>
      <w:r w:rsidR="00DC50F4">
        <w:t xml:space="preserve">wholesale or retail </w:t>
      </w:r>
      <w:r w:rsidR="008F0896">
        <w:t xml:space="preserve">public water suppliers in </w:t>
      </w:r>
      <w:r w:rsidR="00970277">
        <w:t>the</w:t>
      </w:r>
      <w:r w:rsidR="004D596D">
        <w:t xml:space="preserve"> Region F</w:t>
      </w:r>
      <w:r>
        <w:t xml:space="preserve">.  </w:t>
      </w:r>
      <w:r w:rsidR="008F0896">
        <w:t xml:space="preserve">This model plan includes </w:t>
      </w:r>
      <w:proofErr w:type="gramStart"/>
      <w:r w:rsidR="008F0896">
        <w:t>all of</w:t>
      </w:r>
      <w:proofErr w:type="gramEnd"/>
      <w:r w:rsidR="008F0896">
        <w:t xml:space="preserve"> the elements required by TCEQ.  </w:t>
      </w:r>
      <w:r>
        <w:t xml:space="preserve">In order to adopt this plan, each </w:t>
      </w:r>
      <w:r w:rsidR="00FA31E1">
        <w:t>water supplier</w:t>
      </w:r>
      <w:r>
        <w:t xml:space="preserve"> will need to </w:t>
      </w:r>
      <w:r w:rsidR="00456F3A">
        <w:t>do the following:</w:t>
      </w:r>
    </w:p>
    <w:p w14:paraId="53DF234C" w14:textId="77777777" w:rsidR="005123B8" w:rsidRDefault="00456F3A" w:rsidP="00492643">
      <w:pPr>
        <w:numPr>
          <w:ilvl w:val="0"/>
          <w:numId w:val="49"/>
        </w:numPr>
        <w:spacing w:after="120" w:line="240" w:lineRule="auto"/>
      </w:pPr>
      <w:r>
        <w:t>C</w:t>
      </w:r>
      <w:r w:rsidR="00D20D51">
        <w:t>omplete the water utility p</w:t>
      </w:r>
      <w:r w:rsidR="005123B8">
        <w:t>rofile.</w:t>
      </w:r>
    </w:p>
    <w:p w14:paraId="325A0742" w14:textId="77777777" w:rsidR="005123B8" w:rsidRDefault="005123B8" w:rsidP="00492643">
      <w:pPr>
        <w:numPr>
          <w:ilvl w:val="0"/>
          <w:numId w:val="49"/>
        </w:numPr>
        <w:spacing w:after="120" w:line="240" w:lineRule="auto"/>
      </w:pPr>
      <w:r>
        <w:t>S</w:t>
      </w:r>
      <w:r w:rsidR="00D20D51">
        <w:t>et five- and ten-year goals for</w:t>
      </w:r>
      <w:r w:rsidR="006C2C75">
        <w:t xml:space="preserve"> total and residential</w:t>
      </w:r>
      <w:r w:rsidR="00D20D51">
        <w:t xml:space="preserve"> per capita water use</w:t>
      </w:r>
      <w:r>
        <w:t>.</w:t>
      </w:r>
    </w:p>
    <w:p w14:paraId="42D530FD" w14:textId="77777777" w:rsidR="006C2C75" w:rsidRDefault="006C2C75" w:rsidP="006C2C75">
      <w:pPr>
        <w:numPr>
          <w:ilvl w:val="0"/>
          <w:numId w:val="49"/>
        </w:numPr>
        <w:spacing w:after="120" w:line="240" w:lineRule="auto"/>
      </w:pPr>
      <w:r>
        <w:t>Set five- and ten-year goals for water loss and per capita water loss.</w:t>
      </w:r>
    </w:p>
    <w:p w14:paraId="07C534BA" w14:textId="77777777" w:rsidR="00B57D21" w:rsidRDefault="005123B8" w:rsidP="00492643">
      <w:pPr>
        <w:numPr>
          <w:ilvl w:val="0"/>
          <w:numId w:val="49"/>
        </w:numPr>
        <w:spacing w:after="120" w:line="240" w:lineRule="auto"/>
      </w:pPr>
      <w:r>
        <w:t>A</w:t>
      </w:r>
      <w:r w:rsidR="00D20D51">
        <w:t>dopt ordinance(s) or regulatio</w:t>
      </w:r>
      <w:r w:rsidR="006C2C75">
        <w:t>n(s) approving the model plan.</w:t>
      </w:r>
    </w:p>
    <w:p w14:paraId="33847CBE" w14:textId="77777777" w:rsidR="002C6EB0" w:rsidRPr="002C0A19" w:rsidRDefault="002C0A19" w:rsidP="006C2C75">
      <w:pPr>
        <w:pStyle w:val="Heading1"/>
        <w:numPr>
          <w:ilvl w:val="0"/>
          <w:numId w:val="48"/>
        </w:numPr>
        <w:spacing w:after="120"/>
        <w:ind w:left="720" w:hanging="720"/>
      </w:pPr>
      <w:bookmarkStart w:id="3" w:name="_Toc418078826"/>
      <w:r>
        <w:t>Texas Commission on Environmental Quality Rules</w:t>
      </w:r>
      <w:bookmarkEnd w:id="3"/>
    </w:p>
    <w:p w14:paraId="7CB24F33" w14:textId="77777777" w:rsidR="00B57D21" w:rsidRPr="002C0A19" w:rsidRDefault="002C6EB0" w:rsidP="006C2C75">
      <w:pPr>
        <w:pStyle w:val="Heading1"/>
        <w:spacing w:before="120" w:after="120"/>
      </w:pPr>
      <w:bookmarkStart w:id="4" w:name="_Toc418078827"/>
      <w:r w:rsidRPr="002C0A19">
        <w:t>2.1</w:t>
      </w:r>
      <w:r w:rsidRPr="002C0A19">
        <w:tab/>
      </w:r>
      <w:r w:rsidR="00B57D21" w:rsidRPr="002C0A19">
        <w:t>Conservation Plans</w:t>
      </w:r>
      <w:bookmarkEnd w:id="4"/>
    </w:p>
    <w:p w14:paraId="5F9550FC" w14:textId="77777777" w:rsidR="00B57D21" w:rsidRDefault="00B57D21" w:rsidP="006C2C75">
      <w:r>
        <w:t xml:space="preserve">The TCEQ rules governing development of water conservation plans for public water suppliers are contained in Title 30, Part 1, Chapter 288, Subchapter A, Rule 288.2 of the Texas Administrative Code, which is included in </w:t>
      </w:r>
      <w:r w:rsidRPr="00B93A30">
        <w:t>Appendix B.</w:t>
      </w:r>
      <w:r>
        <w:t xml:space="preserve">  For the purpose of these rules, a water conservation plan is defined as “A strategy or combination of strategies for reducing the volume of water withdrawn from a water supply source, for reducing the loss or waste of water, for maintaining or improving the efficiency in the use of water, for increasing the recycling and reuse of water, and for preventing the pollution of </w:t>
      </w:r>
      <w:r>
        <w:lastRenderedPageBreak/>
        <w:t>water</w:t>
      </w:r>
      <w:r w:rsidR="003F3AFC">
        <w:rPr>
          <w:rStyle w:val="FootnoteReference"/>
        </w:rPr>
        <w:footnoteReference w:id="1"/>
      </w:r>
      <w:r>
        <w:t>.”  The elements in the TCEQ water conservation rules covered in this conservation plan are listed below.</w:t>
      </w:r>
    </w:p>
    <w:p w14:paraId="7E50BE51" w14:textId="77777777" w:rsidR="00B57D21" w:rsidRPr="006C2C75" w:rsidRDefault="00B57D21" w:rsidP="006C2C75">
      <w:pPr>
        <w:pStyle w:val="BodyText"/>
        <w:spacing w:before="0" w:after="120"/>
        <w:rPr>
          <w:rFonts w:ascii="Cambria" w:hAnsi="Cambria"/>
          <w:sz w:val="22"/>
          <w:szCs w:val="22"/>
          <w:u w:val="single"/>
        </w:rPr>
      </w:pPr>
      <w:r w:rsidRPr="006C2C75">
        <w:rPr>
          <w:rFonts w:ascii="Cambria" w:hAnsi="Cambria"/>
          <w:sz w:val="22"/>
          <w:szCs w:val="22"/>
          <w:u w:val="single"/>
        </w:rPr>
        <w:t>Minimum Conservation Plan Requirements</w:t>
      </w:r>
    </w:p>
    <w:p w14:paraId="7AA22368" w14:textId="77777777" w:rsidR="00B57D21" w:rsidRDefault="00B57D21" w:rsidP="006C2C75">
      <w:r>
        <w:t>The minimum requirements in the Texas Administrative Code for Water Conservation Plans for Public Water Suppliers are covered in this report as follows:</w:t>
      </w:r>
    </w:p>
    <w:p w14:paraId="393541E5" w14:textId="77777777" w:rsidR="00B57D21" w:rsidRPr="006C2C75" w:rsidRDefault="00B57D21" w:rsidP="006C2C75">
      <w:pPr>
        <w:numPr>
          <w:ilvl w:val="0"/>
          <w:numId w:val="49"/>
        </w:numPr>
        <w:spacing w:after="120" w:line="240" w:lineRule="auto"/>
      </w:pPr>
      <w:r>
        <w:t xml:space="preserve">288.2(a)(1)(A) – Utility Profile – </w:t>
      </w:r>
      <w:r w:rsidRPr="006C2C75">
        <w:t>Section 3 and Appendix C</w:t>
      </w:r>
    </w:p>
    <w:p w14:paraId="4B2DC46F" w14:textId="77777777" w:rsidR="00B57D21" w:rsidRDefault="00B57D21" w:rsidP="006C2C75">
      <w:pPr>
        <w:numPr>
          <w:ilvl w:val="0"/>
          <w:numId w:val="49"/>
        </w:numPr>
        <w:spacing w:after="120" w:line="240" w:lineRule="auto"/>
      </w:pPr>
      <w:r>
        <w:t xml:space="preserve">288.2(a)(1)(B) – </w:t>
      </w:r>
      <w:r w:rsidR="0057733F">
        <w:t>Record Management System</w:t>
      </w:r>
      <w:r>
        <w:t xml:space="preserve"> – </w:t>
      </w:r>
      <w:r w:rsidRPr="006C2C75">
        <w:t xml:space="preserve">Section </w:t>
      </w:r>
      <w:r w:rsidR="004A4B3F" w:rsidRPr="006C2C75">
        <w:t>5.2</w:t>
      </w:r>
    </w:p>
    <w:p w14:paraId="35D5B2C9" w14:textId="77777777" w:rsidR="00B31975" w:rsidRDefault="00B31975" w:rsidP="006C2C75">
      <w:pPr>
        <w:numPr>
          <w:ilvl w:val="0"/>
          <w:numId w:val="49"/>
        </w:numPr>
        <w:spacing w:after="120" w:line="240" w:lineRule="auto"/>
      </w:pPr>
      <w:r>
        <w:t xml:space="preserve">288.2(a)(1)(C) – Specific, Quantified </w:t>
      </w:r>
      <w:r w:rsidR="0053401D">
        <w:t>Fiver-Year and Ten-Year Targets</w:t>
      </w:r>
      <w:r>
        <w:t xml:space="preserve"> – Section 4</w:t>
      </w:r>
    </w:p>
    <w:p w14:paraId="6238A867" w14:textId="77777777" w:rsidR="00B57D21" w:rsidRDefault="00B57D21" w:rsidP="006C2C75">
      <w:pPr>
        <w:numPr>
          <w:ilvl w:val="0"/>
          <w:numId w:val="49"/>
        </w:numPr>
        <w:spacing w:after="120" w:line="240" w:lineRule="auto"/>
      </w:pPr>
      <w:r>
        <w:t>288.2(a)(1)(</w:t>
      </w:r>
      <w:r w:rsidR="00B31975">
        <w:t>D</w:t>
      </w:r>
      <w:r w:rsidR="00AA6408">
        <w:t>) – Accurate Metering – Section</w:t>
      </w:r>
      <w:r>
        <w:t xml:space="preserve"> 5.1 </w:t>
      </w:r>
    </w:p>
    <w:p w14:paraId="32A15A06" w14:textId="77777777" w:rsidR="00B57D21" w:rsidRDefault="00B57D21" w:rsidP="006C2C75">
      <w:pPr>
        <w:numPr>
          <w:ilvl w:val="0"/>
          <w:numId w:val="49"/>
        </w:numPr>
        <w:spacing w:after="120" w:line="240" w:lineRule="auto"/>
      </w:pPr>
      <w:r>
        <w:t>288.2(a)(1)(</w:t>
      </w:r>
      <w:r w:rsidR="00B31975">
        <w:t>E</w:t>
      </w:r>
      <w:r>
        <w:t>) – Universal Metering – Section 5.</w:t>
      </w:r>
      <w:r w:rsidR="00AA6408">
        <w:t>1</w:t>
      </w:r>
    </w:p>
    <w:p w14:paraId="73077384" w14:textId="45384134" w:rsidR="00B57D21" w:rsidRDefault="00B57D21" w:rsidP="006C2C75">
      <w:pPr>
        <w:numPr>
          <w:ilvl w:val="0"/>
          <w:numId w:val="49"/>
        </w:numPr>
        <w:spacing w:after="120" w:line="240" w:lineRule="auto"/>
      </w:pPr>
      <w:r>
        <w:t>288.2(a)(1)(</w:t>
      </w:r>
      <w:r w:rsidR="00B31975">
        <w:t>F</w:t>
      </w:r>
      <w:r>
        <w:t xml:space="preserve">) – Determination and Control of </w:t>
      </w:r>
      <w:r w:rsidR="00772B69">
        <w:t xml:space="preserve">Non-Revenue </w:t>
      </w:r>
      <w:r>
        <w:t>Water – Section 5.</w:t>
      </w:r>
      <w:r w:rsidR="00AA6408">
        <w:t>3</w:t>
      </w:r>
    </w:p>
    <w:p w14:paraId="7FE778E6" w14:textId="77777777" w:rsidR="00B57D21" w:rsidRDefault="00B57D21" w:rsidP="006C2C75">
      <w:pPr>
        <w:numPr>
          <w:ilvl w:val="0"/>
          <w:numId w:val="49"/>
        </w:numPr>
        <w:spacing w:after="120" w:line="240" w:lineRule="auto"/>
      </w:pPr>
      <w:r>
        <w:t>288.2(a)(1)(</w:t>
      </w:r>
      <w:r w:rsidR="00B31975">
        <w:t>G</w:t>
      </w:r>
      <w:r>
        <w:t>) – Public Education and Information Program – Section 6</w:t>
      </w:r>
    </w:p>
    <w:p w14:paraId="6E1609C3" w14:textId="77777777" w:rsidR="00B57D21" w:rsidRDefault="00B57D21" w:rsidP="006C2C75">
      <w:pPr>
        <w:numPr>
          <w:ilvl w:val="0"/>
          <w:numId w:val="49"/>
        </w:numPr>
        <w:spacing w:after="120" w:line="240" w:lineRule="auto"/>
      </w:pPr>
      <w:r>
        <w:t>288.2(a)(1)(</w:t>
      </w:r>
      <w:r w:rsidR="00B31975">
        <w:t>H</w:t>
      </w:r>
      <w:r>
        <w:t>) – Non-Promotional Water Rate Structure – Section 7</w:t>
      </w:r>
    </w:p>
    <w:p w14:paraId="5E816191" w14:textId="77777777" w:rsidR="00B57D21" w:rsidRDefault="00B57D21" w:rsidP="006C2C75">
      <w:pPr>
        <w:numPr>
          <w:ilvl w:val="0"/>
          <w:numId w:val="49"/>
        </w:numPr>
        <w:spacing w:after="120" w:line="240" w:lineRule="auto"/>
      </w:pPr>
      <w:r>
        <w:t>288.2(a)(1)(</w:t>
      </w:r>
      <w:r w:rsidR="00B31975">
        <w:t>I</w:t>
      </w:r>
      <w:r>
        <w:t>) – Reservoir System Operation Plan – Section 8.</w:t>
      </w:r>
      <w:r w:rsidR="00AA6408">
        <w:t>2</w:t>
      </w:r>
    </w:p>
    <w:p w14:paraId="2488EEE4" w14:textId="77777777" w:rsidR="00B57D21" w:rsidRDefault="00B57D21" w:rsidP="006C2C75">
      <w:pPr>
        <w:numPr>
          <w:ilvl w:val="0"/>
          <w:numId w:val="49"/>
        </w:numPr>
        <w:spacing w:after="120" w:line="240" w:lineRule="auto"/>
      </w:pPr>
      <w:r>
        <w:t>288.2(a)(1)(</w:t>
      </w:r>
      <w:r w:rsidR="00B31975">
        <w:t>J</w:t>
      </w:r>
      <w:r>
        <w:t>) – Means of Implementation and Enforcement – Section 9</w:t>
      </w:r>
    </w:p>
    <w:p w14:paraId="344153EE" w14:textId="77777777" w:rsidR="00B57D21" w:rsidRDefault="00B57D21" w:rsidP="006C2C75">
      <w:pPr>
        <w:numPr>
          <w:ilvl w:val="0"/>
          <w:numId w:val="49"/>
        </w:numPr>
        <w:spacing w:after="120" w:line="240" w:lineRule="auto"/>
      </w:pPr>
      <w:r>
        <w:t>288.2(a)(1)(</w:t>
      </w:r>
      <w:r w:rsidR="00B31975">
        <w:t>K</w:t>
      </w:r>
      <w:r>
        <w:t>) – Coordination with Regional Water Planning Group – Section 8.</w:t>
      </w:r>
      <w:r w:rsidR="00AA6408">
        <w:t>5</w:t>
      </w:r>
      <w:r>
        <w:t xml:space="preserve"> </w:t>
      </w:r>
    </w:p>
    <w:p w14:paraId="493DA6A7" w14:textId="77777777" w:rsidR="00B57D21" w:rsidRPr="006C2C75" w:rsidRDefault="00B57D21" w:rsidP="006C2C75">
      <w:pPr>
        <w:pStyle w:val="BodyText"/>
        <w:spacing w:after="120"/>
        <w:rPr>
          <w:rFonts w:ascii="Cambria" w:hAnsi="Cambria"/>
          <w:sz w:val="22"/>
          <w:szCs w:val="22"/>
          <w:u w:val="single"/>
        </w:rPr>
      </w:pPr>
      <w:r w:rsidRPr="006C2C75">
        <w:rPr>
          <w:rFonts w:ascii="Cambria" w:hAnsi="Cambria"/>
          <w:sz w:val="22"/>
          <w:szCs w:val="22"/>
          <w:u w:val="single"/>
        </w:rPr>
        <w:t xml:space="preserve">Conservation Additional Requirements (Population over 5,000) </w:t>
      </w:r>
    </w:p>
    <w:p w14:paraId="5D2F42A9" w14:textId="77777777" w:rsidR="00B57D21" w:rsidRDefault="00B57D21" w:rsidP="006C2C75">
      <w:r>
        <w:t>The Texas Administrative Code includes additional requirements for water conservation plans for cities with a population over 5,000:</w:t>
      </w:r>
    </w:p>
    <w:p w14:paraId="791D401B" w14:textId="77777777" w:rsidR="00B57D21" w:rsidRDefault="00B57D21" w:rsidP="006C2C75">
      <w:pPr>
        <w:numPr>
          <w:ilvl w:val="0"/>
          <w:numId w:val="49"/>
        </w:numPr>
        <w:spacing w:after="120" w:line="240" w:lineRule="auto"/>
      </w:pPr>
      <w:r>
        <w:t>288.2(a)(2)(A) – Leak Detection, Repair, and Water Loss Accounting – Sections 5.</w:t>
      </w:r>
      <w:r w:rsidR="00AA6408">
        <w:t>3</w:t>
      </w:r>
      <w:r>
        <w:t>, 5.</w:t>
      </w:r>
      <w:r w:rsidR="00AA6408">
        <w:t>4</w:t>
      </w:r>
      <w:r>
        <w:t>, and 5.</w:t>
      </w:r>
      <w:r w:rsidR="00AA6408">
        <w:t>5</w:t>
      </w:r>
    </w:p>
    <w:p w14:paraId="72314F88" w14:textId="77777777" w:rsidR="00B57D21" w:rsidRDefault="00B57D21" w:rsidP="006C2C75">
      <w:pPr>
        <w:numPr>
          <w:ilvl w:val="0"/>
          <w:numId w:val="49"/>
        </w:numPr>
        <w:spacing w:after="120" w:line="240" w:lineRule="auto"/>
      </w:pPr>
      <w:r>
        <w:t xml:space="preserve">288.2(a)(2)(B) – </w:t>
      </w:r>
      <w:r w:rsidR="00EE620C">
        <w:t>Requirement for Water Conservation Plans by Wholesale Customers – Section 8.4</w:t>
      </w:r>
    </w:p>
    <w:p w14:paraId="68C4FAD5" w14:textId="77777777" w:rsidR="00B57D21" w:rsidRPr="006C2C75" w:rsidRDefault="00B57D21" w:rsidP="006C2C75">
      <w:pPr>
        <w:pStyle w:val="BodyText"/>
        <w:spacing w:after="120"/>
        <w:rPr>
          <w:rFonts w:ascii="Cambria" w:hAnsi="Cambria"/>
          <w:sz w:val="22"/>
          <w:szCs w:val="22"/>
          <w:u w:val="single"/>
        </w:rPr>
      </w:pPr>
      <w:r w:rsidRPr="006C2C75">
        <w:rPr>
          <w:rFonts w:ascii="Cambria" w:hAnsi="Cambria"/>
          <w:sz w:val="22"/>
          <w:szCs w:val="22"/>
          <w:u w:val="single"/>
        </w:rPr>
        <w:t>Additional Conservation Strategies</w:t>
      </w:r>
    </w:p>
    <w:p w14:paraId="67D7A2E8" w14:textId="77777777" w:rsidR="00B57D21" w:rsidRDefault="00B57D21" w:rsidP="006C2C75">
      <w:r>
        <w:t>TCEQ rules also list additional optional but not required conservation strategies, which may be adopted by suppliers.  The following optional strategies are included in this plan:</w:t>
      </w:r>
    </w:p>
    <w:p w14:paraId="56917CD7" w14:textId="77777777" w:rsidR="00B57D21" w:rsidRDefault="00B57D21" w:rsidP="006C2C75">
      <w:pPr>
        <w:numPr>
          <w:ilvl w:val="0"/>
          <w:numId w:val="49"/>
        </w:numPr>
        <w:spacing w:after="120" w:line="240" w:lineRule="auto"/>
      </w:pPr>
      <w:r>
        <w:lastRenderedPageBreak/>
        <w:t>288.2(a)(3)(A) – Conservation Oriented Water Rates – Section 7</w:t>
      </w:r>
    </w:p>
    <w:p w14:paraId="266F26CA" w14:textId="77777777" w:rsidR="00B57D21" w:rsidRDefault="00B57D21" w:rsidP="006C2C75">
      <w:pPr>
        <w:numPr>
          <w:ilvl w:val="0"/>
          <w:numId w:val="49"/>
        </w:numPr>
        <w:spacing w:after="120" w:line="240" w:lineRule="auto"/>
      </w:pPr>
      <w:r>
        <w:t>288.2(a)(3)(B) – Ordinances, Plumbing Codes or Rules on Water-Conserving Fixtures – Section 8.</w:t>
      </w:r>
      <w:r w:rsidR="00AA6408">
        <w:t>1</w:t>
      </w:r>
    </w:p>
    <w:p w14:paraId="112FCF54" w14:textId="77777777" w:rsidR="00B57D21" w:rsidRDefault="00B57D21" w:rsidP="006C2C75">
      <w:pPr>
        <w:numPr>
          <w:ilvl w:val="0"/>
          <w:numId w:val="49"/>
        </w:numPr>
        <w:spacing w:after="120" w:line="240" w:lineRule="auto"/>
      </w:pPr>
      <w:r>
        <w:t xml:space="preserve">288.2(a)(3)(F) – </w:t>
      </w:r>
      <w:r w:rsidR="0053401D">
        <w:t>Program</w:t>
      </w:r>
      <w:r w:rsidR="006E452D">
        <w:t xml:space="preserve"> for </w:t>
      </w:r>
      <w:r>
        <w:t xml:space="preserve">Landscape Water Management </w:t>
      </w:r>
      <w:r w:rsidR="006E452D">
        <w:t>Regulations</w:t>
      </w:r>
      <w:r>
        <w:t xml:space="preserve"> – Section 8.</w:t>
      </w:r>
      <w:r w:rsidR="00AA6408">
        <w:t>3</w:t>
      </w:r>
      <w:r>
        <w:t xml:space="preserve"> </w:t>
      </w:r>
    </w:p>
    <w:p w14:paraId="561B8355" w14:textId="3F9AFBCC" w:rsidR="006F28D8" w:rsidRDefault="00B57D21" w:rsidP="006F28D8">
      <w:pPr>
        <w:numPr>
          <w:ilvl w:val="0"/>
          <w:numId w:val="49"/>
        </w:numPr>
        <w:spacing w:after="120" w:line="240" w:lineRule="auto"/>
      </w:pPr>
      <w:r>
        <w:t>288.2(a)(3)(G) – Monitoring Method – Section 5.</w:t>
      </w:r>
      <w:r w:rsidR="00AA6408">
        <w:t>5</w:t>
      </w:r>
    </w:p>
    <w:p w14:paraId="5007412C" w14:textId="77777777" w:rsidR="00184D14" w:rsidRDefault="00184D14" w:rsidP="006F28D8">
      <w:pPr>
        <w:spacing w:after="120" w:line="240" w:lineRule="auto"/>
      </w:pPr>
    </w:p>
    <w:p w14:paraId="37BAA42A" w14:textId="4C7F49AB" w:rsidR="006F28D8" w:rsidRDefault="00184D14" w:rsidP="006F28D8">
      <w:pPr>
        <w:spacing w:after="120" w:line="240" w:lineRule="auto"/>
      </w:pPr>
      <w:r>
        <w:t>[</w:t>
      </w:r>
      <w:r w:rsidR="001067C4">
        <w:t xml:space="preserve">Other strategies included in TAC Chapter 288.2(a)(3) include </w:t>
      </w:r>
      <w:r>
        <w:t xml:space="preserve">(C) replacement or retrofitting plumbing fixtures in existing structures, (D) wastewater reuse, and (E) pressure control or reduction in distribution systems. The applicability of each of these strategies is entity specific. The PWPG supports </w:t>
      </w:r>
      <w:r w:rsidR="00C70DC7">
        <w:t>the</w:t>
      </w:r>
      <w:r>
        <w:t xml:space="preserve"> implementation of these additional conservation strategies but does not specifically include them in the model plan.]</w:t>
      </w:r>
    </w:p>
    <w:p w14:paraId="0FB2A4F6" w14:textId="77777777" w:rsidR="00184D14" w:rsidRDefault="00184D14" w:rsidP="006F28D8">
      <w:pPr>
        <w:spacing w:after="120" w:line="240" w:lineRule="auto"/>
      </w:pPr>
    </w:p>
    <w:p w14:paraId="61D40723" w14:textId="3746CD6E" w:rsidR="00772B69" w:rsidRPr="002C0A19" w:rsidRDefault="00772B69" w:rsidP="00772B69">
      <w:pPr>
        <w:pStyle w:val="Heading1"/>
        <w:spacing w:before="120" w:after="120"/>
      </w:pPr>
      <w:r w:rsidRPr="002C0A19">
        <w:t>2.1</w:t>
      </w:r>
      <w:r w:rsidRPr="002C0A19">
        <w:tab/>
      </w:r>
      <w:r>
        <w:t>Water Conservation Coordinator</w:t>
      </w:r>
    </w:p>
    <w:p w14:paraId="27E74795" w14:textId="77777777" w:rsidR="00772B69" w:rsidRPr="001067C4" w:rsidRDefault="00772B69" w:rsidP="00772B69">
      <w:pPr>
        <w:pStyle w:val="BodyText"/>
        <w:spacing w:before="100" w:beforeAutospacing="1" w:after="100" w:afterAutospacing="1"/>
        <w:rPr>
          <w:rFonts w:asciiTheme="minorHAnsi" w:hAnsiTheme="minorHAnsi" w:cstheme="minorHAnsi"/>
          <w:sz w:val="22"/>
          <w:szCs w:val="22"/>
        </w:rPr>
      </w:pPr>
      <w:r w:rsidRPr="001067C4">
        <w:rPr>
          <w:rFonts w:asciiTheme="minorHAnsi" w:hAnsiTheme="minorHAnsi" w:cstheme="minorHAnsi"/>
          <w:sz w:val="22"/>
          <w:szCs w:val="22"/>
        </w:rPr>
        <w:t>The TCEQ rule governing designation of a Water Conservation Coordinator are contained in Title 30, Part 1, Chapter 288, Subchapter A, Rule 288.30(10)(b) of the Texas Administrative Code. According to this rule, retail public water suppliers that provide potable water to 3,300 or more connections shall designate a person as the water conservation coordinator responsible for implementing the water conservation plan.</w:t>
      </w:r>
    </w:p>
    <w:p w14:paraId="6EB1D706" w14:textId="60158D46" w:rsidR="00772B69" w:rsidRPr="001067C4" w:rsidRDefault="00772B69" w:rsidP="00772B69">
      <w:pPr>
        <w:pStyle w:val="BodyText"/>
        <w:spacing w:before="100" w:beforeAutospacing="1" w:after="100" w:afterAutospacing="1"/>
        <w:rPr>
          <w:rFonts w:asciiTheme="minorHAnsi" w:hAnsiTheme="minorHAnsi" w:cstheme="minorHAnsi"/>
          <w:sz w:val="22"/>
          <w:szCs w:val="22"/>
        </w:rPr>
      </w:pPr>
      <w:r w:rsidRPr="001067C4">
        <w:rPr>
          <w:rFonts w:asciiTheme="minorHAnsi" w:hAnsiTheme="minorHAnsi" w:cstheme="minorHAnsi"/>
          <w:sz w:val="22"/>
          <w:szCs w:val="22"/>
        </w:rPr>
        <w:t>The Water Conservation Coordinator for the [</w:t>
      </w:r>
      <w:r w:rsidR="0022200A" w:rsidRPr="001067C4">
        <w:rPr>
          <w:rFonts w:asciiTheme="minorHAnsi" w:hAnsiTheme="minorHAnsi" w:cstheme="minorHAnsi"/>
          <w:i/>
          <w:iCs/>
          <w:sz w:val="22"/>
          <w:szCs w:val="22"/>
        </w:rPr>
        <w:t>water s</w:t>
      </w:r>
      <w:r w:rsidRPr="001067C4">
        <w:rPr>
          <w:rFonts w:asciiTheme="minorHAnsi" w:hAnsiTheme="minorHAnsi" w:cstheme="minorHAnsi"/>
          <w:i/>
          <w:iCs/>
          <w:sz w:val="22"/>
          <w:szCs w:val="22"/>
        </w:rPr>
        <w:t>upplier</w:t>
      </w:r>
      <w:r w:rsidRPr="001067C4">
        <w:rPr>
          <w:rFonts w:asciiTheme="minorHAnsi" w:hAnsiTheme="minorHAnsi" w:cstheme="minorHAnsi"/>
          <w:sz w:val="22"/>
          <w:szCs w:val="22"/>
        </w:rPr>
        <w:t>] is:</w:t>
      </w:r>
    </w:p>
    <w:p w14:paraId="3792EE5A" w14:textId="77777777" w:rsidR="00772B69" w:rsidRPr="001067C4" w:rsidRDefault="00772B69" w:rsidP="00772B69">
      <w:pPr>
        <w:pStyle w:val="BodyText"/>
        <w:spacing w:before="100" w:beforeAutospacing="1" w:after="100" w:afterAutospacing="1"/>
        <w:rPr>
          <w:rFonts w:asciiTheme="minorHAnsi" w:hAnsiTheme="minorHAnsi" w:cstheme="minorHAnsi"/>
          <w:i/>
          <w:sz w:val="22"/>
          <w:szCs w:val="22"/>
        </w:rPr>
      </w:pPr>
      <w:r w:rsidRPr="001067C4">
        <w:rPr>
          <w:rFonts w:asciiTheme="minorHAnsi" w:hAnsiTheme="minorHAnsi" w:cstheme="minorHAnsi"/>
          <w:sz w:val="22"/>
          <w:szCs w:val="22"/>
        </w:rPr>
        <w:t xml:space="preserve"> </w:t>
      </w:r>
      <w:r w:rsidRPr="001067C4">
        <w:rPr>
          <w:rFonts w:asciiTheme="minorHAnsi" w:hAnsiTheme="minorHAnsi" w:cstheme="minorHAnsi"/>
          <w:i/>
          <w:sz w:val="22"/>
          <w:szCs w:val="22"/>
          <w:u w:val="single"/>
        </w:rPr>
        <w:t>______[Name]____________________</w:t>
      </w:r>
    </w:p>
    <w:p w14:paraId="1ACEBF33" w14:textId="77777777" w:rsidR="00772B69" w:rsidRPr="001067C4" w:rsidRDefault="00772B69" w:rsidP="00772B69">
      <w:pPr>
        <w:pStyle w:val="BodyText"/>
        <w:spacing w:before="100" w:beforeAutospacing="1" w:after="100" w:afterAutospacing="1"/>
        <w:rPr>
          <w:rFonts w:asciiTheme="minorHAnsi" w:hAnsiTheme="minorHAnsi" w:cstheme="minorHAnsi"/>
          <w:sz w:val="22"/>
          <w:szCs w:val="22"/>
        </w:rPr>
      </w:pPr>
      <w:r w:rsidRPr="001067C4">
        <w:rPr>
          <w:rFonts w:asciiTheme="minorHAnsi" w:hAnsiTheme="minorHAnsi" w:cstheme="minorHAnsi"/>
          <w:i/>
          <w:sz w:val="22"/>
          <w:szCs w:val="22"/>
          <w:u w:val="single"/>
        </w:rPr>
        <w:t>______[Title]______________________</w:t>
      </w:r>
    </w:p>
    <w:p w14:paraId="0889CC77" w14:textId="77777777" w:rsidR="00772B69" w:rsidRPr="001067C4" w:rsidRDefault="00772B69" w:rsidP="00772B69">
      <w:pPr>
        <w:pStyle w:val="BodyText"/>
        <w:spacing w:before="100" w:beforeAutospacing="1" w:after="100" w:afterAutospacing="1"/>
        <w:rPr>
          <w:rFonts w:asciiTheme="minorHAnsi" w:hAnsiTheme="minorHAnsi" w:cstheme="minorHAnsi"/>
          <w:sz w:val="22"/>
          <w:szCs w:val="22"/>
        </w:rPr>
      </w:pPr>
      <w:r w:rsidRPr="001067C4">
        <w:rPr>
          <w:rFonts w:asciiTheme="minorHAnsi" w:hAnsiTheme="minorHAnsi" w:cstheme="minorHAnsi"/>
          <w:i/>
          <w:sz w:val="22"/>
          <w:szCs w:val="22"/>
          <w:u w:val="single"/>
        </w:rPr>
        <w:t>______[Contact Information]_________</w:t>
      </w:r>
    </w:p>
    <w:p w14:paraId="2975A8E7" w14:textId="602B67D6" w:rsidR="00772B69" w:rsidRPr="001067C4" w:rsidRDefault="00772B69" w:rsidP="00772B69">
      <w:pPr>
        <w:pStyle w:val="BodyText"/>
        <w:spacing w:before="100" w:beforeAutospacing="1" w:after="100" w:afterAutospacing="1"/>
        <w:rPr>
          <w:rFonts w:asciiTheme="minorHAnsi" w:hAnsiTheme="minorHAnsi" w:cstheme="minorHAnsi"/>
          <w:sz w:val="22"/>
          <w:szCs w:val="22"/>
        </w:rPr>
      </w:pPr>
      <w:r w:rsidRPr="001067C4">
        <w:rPr>
          <w:rFonts w:asciiTheme="minorHAnsi" w:hAnsiTheme="minorHAnsi" w:cstheme="minorHAnsi"/>
          <w:sz w:val="22"/>
          <w:szCs w:val="22"/>
        </w:rPr>
        <w:t>Should the supplier change its Water Conservation Coordinator, it will notify the executive administrator of the Texas Water Development Board within 90 days of the effective date of the change.</w:t>
      </w:r>
    </w:p>
    <w:p w14:paraId="1E5D68DA" w14:textId="77777777" w:rsidR="006F28D8" w:rsidRPr="006C2C75" w:rsidRDefault="006F28D8" w:rsidP="001067C4">
      <w:pPr>
        <w:spacing w:after="120" w:line="240" w:lineRule="auto"/>
      </w:pPr>
    </w:p>
    <w:p w14:paraId="7160D940" w14:textId="77777777" w:rsidR="00B57D21" w:rsidRDefault="00B93A30" w:rsidP="002C6EB0">
      <w:pPr>
        <w:pStyle w:val="Heading1"/>
        <w:numPr>
          <w:ilvl w:val="0"/>
          <w:numId w:val="41"/>
        </w:numPr>
      </w:pPr>
      <w:bookmarkStart w:id="5" w:name="_Toc418078828"/>
      <w:r>
        <w:t>Water Utility Profile</w:t>
      </w:r>
      <w:bookmarkEnd w:id="5"/>
    </w:p>
    <w:p w14:paraId="2B7B64F6" w14:textId="77777777" w:rsidR="00B57D21" w:rsidRDefault="00B57D21" w:rsidP="006C2C75">
      <w:r w:rsidRPr="00B93A30">
        <w:t xml:space="preserve">Appendix C to this water conservation plan is a sample water utility profile </w:t>
      </w:r>
      <w:r w:rsidR="006C2C75" w:rsidRPr="00B93A30">
        <w:t xml:space="preserve">provided </w:t>
      </w:r>
      <w:r w:rsidRPr="00B93A30">
        <w:t>by the TCEQ.</w:t>
      </w:r>
      <w:r>
        <w:t xml:space="preserve">  </w:t>
      </w:r>
    </w:p>
    <w:p w14:paraId="37DCFCD2" w14:textId="77777777" w:rsidR="002277B6" w:rsidRDefault="003F3AFC" w:rsidP="006C2C75">
      <w:r w:rsidRPr="006C2C75">
        <w:rPr>
          <w:i/>
        </w:rPr>
        <w:t xml:space="preserve">[Water supplier is to complete the utility profile and </w:t>
      </w:r>
      <w:r w:rsidR="00614178" w:rsidRPr="006C2C75">
        <w:rPr>
          <w:i/>
        </w:rPr>
        <w:t>provide information on the public water supply system and customers if appropriate for this section.]</w:t>
      </w:r>
      <w:r w:rsidR="006C2C75">
        <w:t xml:space="preserve"> </w:t>
      </w:r>
      <w:r w:rsidR="002277B6">
        <w:t>The following information is included in the utility profile, in accordance with the Texas Water Use Methodology:</w:t>
      </w:r>
    </w:p>
    <w:p w14:paraId="33DBDAC2" w14:textId="77777777" w:rsidR="002277B6" w:rsidRDefault="002277B6" w:rsidP="006C2C75">
      <w:pPr>
        <w:numPr>
          <w:ilvl w:val="0"/>
          <w:numId w:val="49"/>
        </w:numPr>
        <w:spacing w:after="120" w:line="240" w:lineRule="auto"/>
      </w:pPr>
      <w:r>
        <w:lastRenderedPageBreak/>
        <w:t>Population and Customer Data</w:t>
      </w:r>
    </w:p>
    <w:p w14:paraId="14640F7C" w14:textId="77777777" w:rsidR="002277B6" w:rsidRDefault="002277B6" w:rsidP="006C2C75">
      <w:pPr>
        <w:numPr>
          <w:ilvl w:val="0"/>
          <w:numId w:val="49"/>
        </w:numPr>
        <w:spacing w:after="120" w:line="240" w:lineRule="auto"/>
      </w:pPr>
      <w:r>
        <w:t>Water Use Data (including total gallons per capita per day (GPCD) and residential GPCD)</w:t>
      </w:r>
    </w:p>
    <w:p w14:paraId="5DB2B4B4" w14:textId="77777777" w:rsidR="002277B6" w:rsidRDefault="002277B6" w:rsidP="006C2C75">
      <w:pPr>
        <w:numPr>
          <w:ilvl w:val="0"/>
          <w:numId w:val="49"/>
        </w:numPr>
        <w:spacing w:after="120" w:line="240" w:lineRule="auto"/>
      </w:pPr>
      <w:r>
        <w:t>Water Supply System Data; and</w:t>
      </w:r>
    </w:p>
    <w:p w14:paraId="2BCB411F" w14:textId="77777777" w:rsidR="00B93A30" w:rsidRDefault="002277B6" w:rsidP="00B93A30">
      <w:pPr>
        <w:numPr>
          <w:ilvl w:val="0"/>
          <w:numId w:val="49"/>
        </w:numPr>
        <w:spacing w:after="120" w:line="240" w:lineRule="auto"/>
      </w:pPr>
      <w:r>
        <w:t>Wastewater System Data</w:t>
      </w:r>
      <w:bookmarkStart w:id="6" w:name="_Toc95045008"/>
    </w:p>
    <w:p w14:paraId="2F8E1309" w14:textId="77777777" w:rsidR="00B57D21" w:rsidRDefault="00B93A30" w:rsidP="00B93A30">
      <w:pPr>
        <w:pStyle w:val="Heading1"/>
        <w:numPr>
          <w:ilvl w:val="0"/>
          <w:numId w:val="41"/>
        </w:numPr>
      </w:pPr>
      <w:bookmarkStart w:id="7" w:name="_Toc418078829"/>
      <w:bookmarkEnd w:id="6"/>
      <w:r>
        <w:t xml:space="preserve">Specification of Water Conservation </w:t>
      </w:r>
      <w:bookmarkEnd w:id="7"/>
      <w:r w:rsidR="0053401D">
        <w:t>Targets</w:t>
      </w:r>
    </w:p>
    <w:p w14:paraId="787D12C3" w14:textId="77777777" w:rsidR="00B04F86" w:rsidRPr="00B93A30" w:rsidRDefault="00B04F86" w:rsidP="00B93A30">
      <w:pPr>
        <w:rPr>
          <w:i/>
        </w:rPr>
      </w:pPr>
      <w:r w:rsidRPr="00B93A30">
        <w:rPr>
          <w:i/>
        </w:rPr>
        <w:t>[</w:t>
      </w:r>
      <w:r w:rsidR="007F395A" w:rsidRPr="00B93A30">
        <w:rPr>
          <w:i/>
        </w:rPr>
        <w:t xml:space="preserve">Current TCEQ rules require the </w:t>
      </w:r>
      <w:r w:rsidR="00092712" w:rsidRPr="00B93A30">
        <w:rPr>
          <w:i/>
        </w:rPr>
        <w:t>adoption</w:t>
      </w:r>
      <w:r w:rsidR="007F395A" w:rsidRPr="00B93A30">
        <w:rPr>
          <w:i/>
        </w:rPr>
        <w:t xml:space="preserve"> of specific water conservation goals </w:t>
      </w:r>
      <w:r w:rsidR="00092712" w:rsidRPr="00B93A30">
        <w:rPr>
          <w:i/>
        </w:rPr>
        <w:t xml:space="preserve">for a </w:t>
      </w:r>
      <w:r w:rsidR="007F395A" w:rsidRPr="00B93A30">
        <w:rPr>
          <w:i/>
        </w:rPr>
        <w:t xml:space="preserve">water conservation plan.  As part of plan adoption, each </w:t>
      </w:r>
      <w:r w:rsidR="00F36C0F" w:rsidRPr="00B93A30">
        <w:rPr>
          <w:i/>
        </w:rPr>
        <w:t>water supplier</w:t>
      </w:r>
      <w:r w:rsidR="007F395A" w:rsidRPr="00B93A30">
        <w:rPr>
          <w:i/>
        </w:rPr>
        <w:t xml:space="preserve"> will develop </w:t>
      </w:r>
      <w:r w:rsidR="00092712" w:rsidRPr="00B93A30">
        <w:rPr>
          <w:i/>
        </w:rPr>
        <w:t xml:space="preserve">5-year and 10-year </w:t>
      </w:r>
      <w:r w:rsidR="007F395A" w:rsidRPr="00B93A30">
        <w:rPr>
          <w:i/>
        </w:rPr>
        <w:t xml:space="preserve">goals </w:t>
      </w:r>
      <w:r w:rsidR="00EB1C6B" w:rsidRPr="00B93A30">
        <w:rPr>
          <w:i/>
        </w:rPr>
        <w:t>for municipal use in total GPCD and residential GPCD</w:t>
      </w:r>
      <w:r w:rsidR="00055E35">
        <w:rPr>
          <w:i/>
        </w:rPr>
        <w:t xml:space="preserve"> and goals </w:t>
      </w:r>
      <w:r w:rsidR="00055E35" w:rsidRPr="00B93A30">
        <w:rPr>
          <w:i/>
        </w:rPr>
        <w:t>for water loss programs</w:t>
      </w:r>
      <w:r w:rsidR="007F395A" w:rsidRPr="00B93A30">
        <w:rPr>
          <w:i/>
        </w:rPr>
        <w:t>, following TCEQ procedures described in the water utility profile (Appendix C).</w:t>
      </w:r>
      <w:r w:rsidRPr="00B93A30">
        <w:rPr>
          <w:i/>
        </w:rPr>
        <w:t>]</w:t>
      </w:r>
      <w:r w:rsidR="007F395A" w:rsidRPr="00B93A30">
        <w:rPr>
          <w:i/>
        </w:rPr>
        <w:t xml:space="preserve">  </w:t>
      </w:r>
    </w:p>
    <w:p w14:paraId="7145C284" w14:textId="77777777" w:rsidR="00B57D21" w:rsidRDefault="00092712" w:rsidP="00B93A30">
      <w:r>
        <w:t>The goals for this</w:t>
      </w:r>
      <w:r w:rsidR="00B57D21">
        <w:t xml:space="preserve"> water conservation plan include the following:</w:t>
      </w:r>
    </w:p>
    <w:p w14:paraId="1C442F93" w14:textId="77777777" w:rsidR="00B57D21" w:rsidRDefault="00B04F86" w:rsidP="00B93A30">
      <w:pPr>
        <w:numPr>
          <w:ilvl w:val="0"/>
          <w:numId w:val="49"/>
        </w:numPr>
        <w:spacing w:after="120" w:line="240" w:lineRule="auto"/>
      </w:pPr>
      <w:r>
        <w:t xml:space="preserve">Strive to attain </w:t>
      </w:r>
      <w:r w:rsidR="00B57D21">
        <w:t xml:space="preserve">the </w:t>
      </w:r>
      <w:r w:rsidR="00055E35">
        <w:t xml:space="preserve">total and residential </w:t>
      </w:r>
      <w:r w:rsidR="00B57D21">
        <w:t xml:space="preserve">per capita water use below the specified amount in gallons per capita per day </w:t>
      </w:r>
      <w:r>
        <w:t xml:space="preserve">using a 5-year rolling average calculation.  </w:t>
      </w:r>
      <w:r w:rsidR="00B57D21" w:rsidRPr="00B93A30">
        <w:t>(</w:t>
      </w:r>
      <w:r w:rsidRPr="00B93A30">
        <w:t xml:space="preserve">See </w:t>
      </w:r>
      <w:r w:rsidR="00B57D21" w:rsidRPr="00B93A30">
        <w:t>5-year</w:t>
      </w:r>
      <w:r w:rsidR="00E81A45" w:rsidRPr="00B93A30">
        <w:t xml:space="preserve"> and 10-year goals</w:t>
      </w:r>
      <w:r w:rsidRPr="00B93A30">
        <w:t xml:space="preserve"> in Appendix C)</w:t>
      </w:r>
      <w:r w:rsidR="00B93A30">
        <w:t>.</w:t>
      </w:r>
    </w:p>
    <w:p w14:paraId="7EE1EA59" w14:textId="77777777" w:rsidR="00B57D21" w:rsidRDefault="00B04F86" w:rsidP="00B93A30">
      <w:pPr>
        <w:numPr>
          <w:ilvl w:val="0"/>
          <w:numId w:val="49"/>
        </w:numPr>
        <w:spacing w:after="120" w:line="240" w:lineRule="auto"/>
      </w:pPr>
      <w:r>
        <w:t xml:space="preserve">Conduct water audits as required by the TCEQ and maintain </w:t>
      </w:r>
      <w:r w:rsidR="00B93A30">
        <w:t>water loss</w:t>
      </w:r>
      <w:r>
        <w:t xml:space="preserve"> to </w:t>
      </w:r>
      <w:r w:rsidRPr="00B93A30">
        <w:rPr>
          <w:i/>
        </w:rPr>
        <w:t>[insert amount]</w:t>
      </w:r>
      <w:r>
        <w:t xml:space="preserve"> percent of the total water used through existing and new maintenance programs. </w:t>
      </w:r>
    </w:p>
    <w:p w14:paraId="3BE85144" w14:textId="77777777" w:rsidR="00B57D21" w:rsidRDefault="00B57D21" w:rsidP="00B93A30">
      <w:pPr>
        <w:numPr>
          <w:ilvl w:val="0"/>
          <w:numId w:val="49"/>
        </w:numPr>
        <w:spacing w:after="120" w:line="240" w:lineRule="auto"/>
      </w:pPr>
      <w:r>
        <w:t xml:space="preserve">Raise public awareness of water conservation and encourage responsible public behavior by a public education and information program, as discussed in </w:t>
      </w:r>
      <w:r w:rsidRPr="00B04F86">
        <w:t>Section 6</w:t>
      </w:r>
      <w:r>
        <w:t>.</w:t>
      </w:r>
    </w:p>
    <w:p w14:paraId="5A827E22" w14:textId="77777777" w:rsidR="00B57D21" w:rsidRDefault="00BA68C9" w:rsidP="00B93A30">
      <w:pPr>
        <w:pStyle w:val="Heading1"/>
        <w:numPr>
          <w:ilvl w:val="0"/>
          <w:numId w:val="41"/>
        </w:numPr>
      </w:pPr>
      <w:bookmarkStart w:id="8" w:name="_Toc95045009"/>
      <w:bookmarkStart w:id="9" w:name="_Toc418078830"/>
      <w:r>
        <w:t>Metering</w:t>
      </w:r>
      <w:r w:rsidR="00B57D21">
        <w:t xml:space="preserve">, </w:t>
      </w:r>
      <w:r>
        <w:t>Water Use Records</w:t>
      </w:r>
      <w:r w:rsidR="00B57D21">
        <w:t xml:space="preserve">, </w:t>
      </w:r>
      <w:r>
        <w:t>Control of</w:t>
      </w:r>
      <w:r w:rsidR="00B57D21">
        <w:t xml:space="preserve"> </w:t>
      </w:r>
      <w:r w:rsidR="007E66C5">
        <w:t>Water Loss</w:t>
      </w:r>
      <w:r w:rsidR="00B57D21">
        <w:t xml:space="preserve">, </w:t>
      </w:r>
      <w:bookmarkEnd w:id="8"/>
      <w:r>
        <w:t>and Leak Detection and Repair</w:t>
      </w:r>
      <w:bookmarkEnd w:id="9"/>
    </w:p>
    <w:p w14:paraId="5B2DD5C9" w14:textId="3A15E160" w:rsidR="00B57D21" w:rsidRDefault="00B57D21" w:rsidP="005121E7">
      <w:r>
        <w:t>One of the key elements in water conservation is careful tracking of water use and control of losses through illegal diversions and leaks.  Careful metering of water deliveries and water use, detection and repair of leaks in the distribution system and regular monitoring of unaccounted water are important in controlling losses.</w:t>
      </w:r>
      <w:r w:rsidR="00F36C0F">
        <w:t xml:space="preserve">  </w:t>
      </w:r>
      <w:r w:rsidR="00FB7847" w:rsidRPr="00FB7847">
        <w:rPr>
          <w:i/>
        </w:rPr>
        <w:t>[</w:t>
      </w:r>
      <w:r w:rsidR="00F36C0F" w:rsidRPr="00FB7847">
        <w:rPr>
          <w:i/>
        </w:rPr>
        <w:t>Water suppliers serving a population of 5,000 people or more or having a projected population of greater than 5,000 people or more within the next ten years must include the following elements in their water conservation plans:</w:t>
      </w:r>
      <w:r w:rsidR="00FB7847" w:rsidRPr="00FB7847">
        <w:rPr>
          <w:i/>
        </w:rPr>
        <w:t>]</w:t>
      </w:r>
      <w:r w:rsidR="00687E6C">
        <w:t xml:space="preserve">   </w:t>
      </w:r>
    </w:p>
    <w:p w14:paraId="086F6E65" w14:textId="77777777" w:rsidR="00B57D21" w:rsidRDefault="00B57D21">
      <w:pPr>
        <w:pStyle w:val="Heading2"/>
        <w:tabs>
          <w:tab w:val="clear" w:pos="1260"/>
          <w:tab w:val="num" w:pos="720"/>
        </w:tabs>
        <w:ind w:left="720"/>
      </w:pPr>
      <w:bookmarkStart w:id="10" w:name="_Toc95045010"/>
      <w:bookmarkStart w:id="11" w:name="_Toc418078831"/>
      <w:r>
        <w:t>Metering of Customer and Public Uses and Meter Testing, Repair, and Replacement</w:t>
      </w:r>
      <w:bookmarkEnd w:id="10"/>
      <w:bookmarkEnd w:id="11"/>
    </w:p>
    <w:p w14:paraId="35EABB29" w14:textId="77777777" w:rsidR="00B57D21" w:rsidRDefault="00B57D21" w:rsidP="005121E7">
      <w:r>
        <w:t xml:space="preserve">All customers of </w:t>
      </w:r>
      <w:r w:rsidR="00F94439">
        <w:t>wholesale or retail public water suppliers, inclu</w:t>
      </w:r>
      <w:r>
        <w:t xml:space="preserve">ding public and governmental users, should be metered.  In many cases, </w:t>
      </w:r>
      <w:r w:rsidR="00687E6C">
        <w:t>water suppliers</w:t>
      </w:r>
      <w:r>
        <w:t xml:space="preserve"> already meter </w:t>
      </w:r>
      <w:proofErr w:type="gramStart"/>
      <w:r>
        <w:t>all of</w:t>
      </w:r>
      <w:proofErr w:type="gramEnd"/>
      <w:r>
        <w:t xml:space="preserve"> their water users.  For those </w:t>
      </w:r>
      <w:r w:rsidR="00687E6C">
        <w:t>water suppliers</w:t>
      </w:r>
      <w:r>
        <w:t xml:space="preserve"> who do not currently meter </w:t>
      </w:r>
      <w:proofErr w:type="gramStart"/>
      <w:r>
        <w:t>all of</w:t>
      </w:r>
      <w:proofErr w:type="gramEnd"/>
      <w:r>
        <w:t xml:space="preserve"> their water uses, these entities will implement a program to meter all water uses within the next </w:t>
      </w:r>
      <w:r w:rsidR="00B04F86">
        <w:t>five</w:t>
      </w:r>
      <w:r>
        <w:t xml:space="preserve"> years.</w:t>
      </w:r>
    </w:p>
    <w:p w14:paraId="091ADCA7" w14:textId="77777777" w:rsidR="00B57D21" w:rsidRDefault="00B57D21" w:rsidP="005121E7">
      <w:pPr>
        <w:rPr>
          <w:b/>
          <w:i/>
        </w:rPr>
      </w:pPr>
      <w:r>
        <w:lastRenderedPageBreak/>
        <w:t xml:space="preserve">Most </w:t>
      </w:r>
      <w:r w:rsidR="00F36C0F">
        <w:t>water suppliers</w:t>
      </w:r>
      <w:r>
        <w:t xml:space="preserve"> test and replace their customer meters on a regular basis.  All customer meters should be replaced on a 15-year cycle.  Those who do not currently have a meter testing and replacement program will implement such a program over the next </w:t>
      </w:r>
      <w:r w:rsidR="00B04F86">
        <w:t>five</w:t>
      </w:r>
      <w:r>
        <w:t xml:space="preserve"> years.</w:t>
      </w:r>
    </w:p>
    <w:p w14:paraId="668FB474" w14:textId="77777777" w:rsidR="00B57D21" w:rsidRPr="005121E7" w:rsidRDefault="00B57D21">
      <w:pPr>
        <w:pStyle w:val="Heading2"/>
        <w:tabs>
          <w:tab w:val="clear" w:pos="1260"/>
          <w:tab w:val="num" w:pos="720"/>
        </w:tabs>
        <w:ind w:left="720"/>
      </w:pPr>
      <w:bookmarkStart w:id="12" w:name="_Toc95045011"/>
      <w:bookmarkStart w:id="13" w:name="_Toc418078832"/>
      <w:r w:rsidRPr="005121E7">
        <w:t>Record Management System</w:t>
      </w:r>
      <w:bookmarkEnd w:id="12"/>
      <w:bookmarkEnd w:id="13"/>
    </w:p>
    <w:p w14:paraId="320AB26A" w14:textId="77777777" w:rsidR="00B57D21" w:rsidRPr="005121E7" w:rsidRDefault="00B57D21" w:rsidP="005121E7">
      <w:r w:rsidRPr="005121E7">
        <w:t>As required by TAC Title 30, Part 1, Chapter 288, Subchapter A, Rule 288.2(a)(</w:t>
      </w:r>
      <w:r w:rsidR="004660A5" w:rsidRPr="005121E7">
        <w:t>1</w:t>
      </w:r>
      <w:r w:rsidRPr="005121E7">
        <w:t xml:space="preserve">)(B), the record management system allows for the separation of water sales and uses into residential, commercial, public/institutional, and industrial categories.  This information will be included in an annual water conservation report, as described in Section </w:t>
      </w:r>
      <w:r w:rsidR="00B04F86" w:rsidRPr="005121E7">
        <w:t>5</w:t>
      </w:r>
      <w:r w:rsidR="00BE63DC" w:rsidRPr="005121E7">
        <w:t>.5</w:t>
      </w:r>
      <w:r w:rsidRPr="005121E7">
        <w:t xml:space="preserve"> below.  </w:t>
      </w:r>
    </w:p>
    <w:p w14:paraId="5F6B520A" w14:textId="77777777" w:rsidR="00B57D21" w:rsidRDefault="004660A5" w:rsidP="00C77394">
      <w:pPr>
        <w:rPr>
          <w:i/>
        </w:rPr>
      </w:pPr>
      <w:r>
        <w:t xml:space="preserve">Any new billing system purchased by a public water supplier must be capable of reporting detailed water uses data. </w:t>
      </w:r>
    </w:p>
    <w:p w14:paraId="3337390D" w14:textId="747402ED" w:rsidR="00B57D21" w:rsidRPr="00C45497" w:rsidRDefault="00B57D21" w:rsidP="00C45497">
      <w:pPr>
        <w:pStyle w:val="Heading2"/>
        <w:ind w:left="720"/>
      </w:pPr>
      <w:bookmarkStart w:id="14" w:name="_Toc95045012"/>
      <w:bookmarkStart w:id="15" w:name="_Toc418078833"/>
      <w:r w:rsidRPr="00C45497">
        <w:t xml:space="preserve">Determination and Control of </w:t>
      </w:r>
      <w:r w:rsidR="00A26962" w:rsidRPr="00C45497">
        <w:t>Nonrevenue</w:t>
      </w:r>
      <w:r w:rsidRPr="00C45497">
        <w:t xml:space="preserve"> Water</w:t>
      </w:r>
      <w:bookmarkEnd w:id="14"/>
      <w:bookmarkEnd w:id="15"/>
    </w:p>
    <w:p w14:paraId="68948562" w14:textId="023F6325" w:rsidR="00B57D21" w:rsidRDefault="00A26962" w:rsidP="005121E7">
      <w:r>
        <w:t>Nonrevenue</w:t>
      </w:r>
      <w:r w:rsidR="00B57D21">
        <w:t xml:space="preserve"> water is the difference between water delivered to </w:t>
      </w:r>
      <w:r w:rsidR="00BE63DC">
        <w:t>customers</w:t>
      </w:r>
      <w:r w:rsidR="00B57D21">
        <w:t xml:space="preserve"> and metered deliveries to customers plus authorized but unmetered uses.  (Authorized but unmetered uses would include use for </w:t>
      </w:r>
      <w:r w:rsidR="00A4692C">
        <w:t>firefighting</w:t>
      </w:r>
      <w:r w:rsidR="00B57D21">
        <w:t xml:space="preserve">, releases for flushing of lines, and uses associated with new construction.)  </w:t>
      </w:r>
      <w:r>
        <w:t>Nonrevenue</w:t>
      </w:r>
      <w:r w:rsidR="00B57D21">
        <w:t xml:space="preserve"> water can include several categories:</w:t>
      </w:r>
    </w:p>
    <w:p w14:paraId="24CDDC64" w14:textId="77777777" w:rsidR="00B57D21" w:rsidRDefault="00B57D21" w:rsidP="00C77394">
      <w:pPr>
        <w:numPr>
          <w:ilvl w:val="0"/>
          <w:numId w:val="49"/>
        </w:numPr>
        <w:spacing w:after="120" w:line="240" w:lineRule="auto"/>
      </w:pPr>
      <w:r>
        <w:t>Inaccuracies in customer meters.  (Customer meters tend to run more slowly as they age and under-report actual use.)</w:t>
      </w:r>
    </w:p>
    <w:p w14:paraId="088CAF5D" w14:textId="77777777" w:rsidR="00B57D21" w:rsidRDefault="00B57D21" w:rsidP="00C77394">
      <w:pPr>
        <w:numPr>
          <w:ilvl w:val="0"/>
          <w:numId w:val="49"/>
        </w:numPr>
        <w:spacing w:after="120" w:line="240" w:lineRule="auto"/>
      </w:pPr>
      <w:r>
        <w:t>Accounts which are being used but have not yet been added to the billing system.</w:t>
      </w:r>
    </w:p>
    <w:p w14:paraId="18303DC2" w14:textId="77777777" w:rsidR="00B57D21" w:rsidRDefault="00B57D21" w:rsidP="00C77394">
      <w:pPr>
        <w:numPr>
          <w:ilvl w:val="0"/>
          <w:numId w:val="49"/>
        </w:numPr>
        <w:spacing w:after="120" w:line="240" w:lineRule="auto"/>
      </w:pPr>
      <w:r>
        <w:t>Losses due to water main breaks and leaks in the water distribution system.</w:t>
      </w:r>
    </w:p>
    <w:p w14:paraId="0DBDED15" w14:textId="77777777" w:rsidR="00B57D21" w:rsidRDefault="00B57D21" w:rsidP="00C77394">
      <w:pPr>
        <w:numPr>
          <w:ilvl w:val="0"/>
          <w:numId w:val="49"/>
        </w:numPr>
        <w:spacing w:after="120" w:line="240" w:lineRule="auto"/>
      </w:pPr>
      <w:r>
        <w:t xml:space="preserve">Losses due to </w:t>
      </w:r>
      <w:r w:rsidR="00055E35">
        <w:t>illegal connections and theft.</w:t>
      </w:r>
    </w:p>
    <w:p w14:paraId="4A3CFB8C" w14:textId="77777777" w:rsidR="00B57D21" w:rsidRDefault="00B57D21" w:rsidP="00C77394">
      <w:pPr>
        <w:numPr>
          <w:ilvl w:val="0"/>
          <w:numId w:val="49"/>
        </w:numPr>
        <w:spacing w:after="120" w:line="240" w:lineRule="auto"/>
      </w:pPr>
      <w:r>
        <w:t>Other.</w:t>
      </w:r>
    </w:p>
    <w:p w14:paraId="208AF730" w14:textId="14F6F1FE" w:rsidR="00B57D21" w:rsidRDefault="00B57D21" w:rsidP="005121E7">
      <w:r>
        <w:t xml:space="preserve">Measures to control </w:t>
      </w:r>
      <w:r w:rsidR="00A26962">
        <w:t>nonrevenue</w:t>
      </w:r>
      <w:r>
        <w:t xml:space="preserve"> water are part of the routine operations of </w:t>
      </w:r>
      <w:r w:rsidR="00A8536E">
        <w:t>water suppliers</w:t>
      </w:r>
      <w:r>
        <w:t>.</w:t>
      </w:r>
      <w:r w:rsidR="00A8536E">
        <w:t xml:space="preserve">  Water audits are useful methods</w:t>
      </w:r>
      <w:r>
        <w:t xml:space="preserve"> </w:t>
      </w:r>
      <w:r w:rsidR="00A8536E">
        <w:t>of accounting for water usage within a system.  Water audits will be conducted by water suppliers in order to decrease water loss.</w:t>
      </w:r>
      <w:r>
        <w:t xml:space="preserve"> Maintenance crews and personnel </w:t>
      </w:r>
      <w:r w:rsidR="00FB7847">
        <w:t>will</w:t>
      </w:r>
      <w:r>
        <w:t xml:space="preserve"> look for and report evidence of leaks in the water distribution system.  The leak detection and repair program </w:t>
      </w:r>
      <w:proofErr w:type="gramStart"/>
      <w:r>
        <w:t>is</w:t>
      </w:r>
      <w:proofErr w:type="gramEnd"/>
      <w:r>
        <w:t xml:space="preserve"> described in </w:t>
      </w:r>
      <w:r w:rsidRPr="00B04F86">
        <w:t>Section 5.5</w:t>
      </w:r>
      <w:r>
        <w:t xml:space="preserve"> below.  Meter readers are asked to watch for and report signs of illegal connections, so they can be addressed quickly. </w:t>
      </w:r>
      <w:r w:rsidR="0084648F">
        <w:t xml:space="preserve"> </w:t>
      </w:r>
      <w:r w:rsidR="00A26962">
        <w:t>Nonrevenue</w:t>
      </w:r>
      <w:r>
        <w:t xml:space="preserve"> water</w:t>
      </w:r>
      <w:r w:rsidR="00A4692C">
        <w:t xml:space="preserve"> is</w:t>
      </w:r>
      <w:r>
        <w:t xml:space="preserve"> calculated </w:t>
      </w:r>
      <w:r w:rsidR="00B04F86">
        <w:t xml:space="preserve">as part of the utility profile and is included </w:t>
      </w:r>
      <w:r>
        <w:t xml:space="preserve">in </w:t>
      </w:r>
      <w:r w:rsidRPr="00B04F86">
        <w:t>Appendix C</w:t>
      </w:r>
      <w:r>
        <w:t xml:space="preserve">. </w:t>
      </w:r>
    </w:p>
    <w:p w14:paraId="0E39B14D" w14:textId="77777777" w:rsidR="00B57D21" w:rsidRDefault="00B57D21">
      <w:pPr>
        <w:pStyle w:val="Heading2"/>
        <w:tabs>
          <w:tab w:val="clear" w:pos="1260"/>
          <w:tab w:val="num" w:pos="720"/>
        </w:tabs>
        <w:ind w:left="720"/>
      </w:pPr>
      <w:bookmarkStart w:id="16" w:name="_Toc95045013"/>
      <w:bookmarkStart w:id="17" w:name="_Toc418078834"/>
      <w:r>
        <w:t>Leak Detection and Repair</w:t>
      </w:r>
      <w:bookmarkEnd w:id="16"/>
      <w:bookmarkEnd w:id="17"/>
    </w:p>
    <w:p w14:paraId="565387AD" w14:textId="77777777" w:rsidR="00B57D21" w:rsidRDefault="00B04F86" w:rsidP="00C77394">
      <w:r>
        <w:t>C</w:t>
      </w:r>
      <w:r w:rsidR="00B57D21">
        <w:t xml:space="preserve">ity crews and personnel </w:t>
      </w:r>
      <w:r>
        <w:t>will</w:t>
      </w:r>
      <w:r w:rsidR="00B57D21">
        <w:t xml:space="preserve"> look for and report evidence of leaks in the water distribution system.  Areas of the water distribution system in which numerous leaks and line breaks occur are targeted for replacement as funds are available.  </w:t>
      </w:r>
    </w:p>
    <w:p w14:paraId="5D88D43C" w14:textId="77777777" w:rsidR="00B57D21" w:rsidRDefault="00B57D21">
      <w:pPr>
        <w:pStyle w:val="Heading2"/>
        <w:tabs>
          <w:tab w:val="clear" w:pos="1260"/>
          <w:tab w:val="num" w:pos="720"/>
        </w:tabs>
        <w:ind w:left="720"/>
      </w:pPr>
      <w:bookmarkStart w:id="18" w:name="_Toc95045014"/>
      <w:bookmarkStart w:id="19" w:name="_Toc418078835"/>
      <w:r>
        <w:lastRenderedPageBreak/>
        <w:t>Monitoring of Effectiveness and Efficiency - Annual Water Conservation Report</w:t>
      </w:r>
      <w:bookmarkEnd w:id="18"/>
      <w:bookmarkEnd w:id="19"/>
    </w:p>
    <w:p w14:paraId="6542DA36" w14:textId="77777777" w:rsidR="00FB7847" w:rsidRPr="00CC3F3C" w:rsidRDefault="00FB7847">
      <w:pPr>
        <w:pStyle w:val="BodyText"/>
        <w:rPr>
          <w:rFonts w:ascii="Calibri" w:hAnsi="Calibri"/>
          <w:sz w:val="22"/>
        </w:rPr>
      </w:pPr>
      <w:r w:rsidRPr="00CC3F3C">
        <w:rPr>
          <w:rFonts w:ascii="Calibri" w:hAnsi="Calibri"/>
          <w:i/>
          <w:sz w:val="22"/>
        </w:rPr>
        <w:t>[</w:t>
      </w:r>
      <w:r w:rsidR="00B57D21" w:rsidRPr="00CC3F3C">
        <w:rPr>
          <w:rFonts w:ascii="Calibri" w:hAnsi="Calibri"/>
          <w:i/>
          <w:sz w:val="22"/>
        </w:rPr>
        <w:t xml:space="preserve">Appendix D is </w:t>
      </w:r>
      <w:r w:rsidR="00055E35" w:rsidRPr="00CC3F3C">
        <w:rPr>
          <w:rFonts w:ascii="Calibri" w:hAnsi="Calibri"/>
          <w:i/>
          <w:sz w:val="22"/>
        </w:rPr>
        <w:t xml:space="preserve">the </w:t>
      </w:r>
      <w:r w:rsidR="00C77394" w:rsidRPr="00CC3F3C">
        <w:rPr>
          <w:rFonts w:ascii="Calibri" w:hAnsi="Calibri"/>
          <w:i/>
          <w:sz w:val="22"/>
        </w:rPr>
        <w:t>TWDB form to</w:t>
      </w:r>
      <w:r w:rsidR="00B57D21" w:rsidRPr="00CC3F3C">
        <w:rPr>
          <w:rFonts w:ascii="Calibri" w:hAnsi="Calibri"/>
          <w:i/>
          <w:sz w:val="22"/>
        </w:rPr>
        <w:t xml:space="preserve"> be used in the development of an annual water conservation report for </w:t>
      </w:r>
      <w:r w:rsidR="00BD6EC4" w:rsidRPr="00CC3F3C">
        <w:rPr>
          <w:rFonts w:ascii="Calibri" w:hAnsi="Calibri"/>
          <w:i/>
          <w:sz w:val="22"/>
        </w:rPr>
        <w:t>water suppliers</w:t>
      </w:r>
      <w:r w:rsidR="00B57D21" w:rsidRPr="00CC3F3C">
        <w:rPr>
          <w:rFonts w:ascii="Calibri" w:hAnsi="Calibri"/>
          <w:i/>
          <w:sz w:val="22"/>
        </w:rPr>
        <w:t>.</w:t>
      </w:r>
      <w:r w:rsidRPr="00CC3F3C">
        <w:rPr>
          <w:rFonts w:ascii="Calibri" w:hAnsi="Calibri"/>
          <w:i/>
          <w:sz w:val="22"/>
        </w:rPr>
        <w:t>]</w:t>
      </w:r>
      <w:r w:rsidR="00B57D21" w:rsidRPr="00CC3F3C">
        <w:rPr>
          <w:rFonts w:ascii="Calibri" w:hAnsi="Calibri"/>
          <w:sz w:val="22"/>
        </w:rPr>
        <w:t xml:space="preserve">  </w:t>
      </w:r>
    </w:p>
    <w:p w14:paraId="50BA3058" w14:textId="77777777" w:rsidR="00ED518A" w:rsidRDefault="00FB7847" w:rsidP="005121E7">
      <w:r>
        <w:t>An annual conservation report</w:t>
      </w:r>
      <w:r w:rsidR="00B57D21">
        <w:t xml:space="preserve"> will be </w:t>
      </w:r>
      <w:r w:rsidR="00396759">
        <w:t>completed</w:t>
      </w:r>
      <w:r w:rsidR="00B57D21">
        <w:t xml:space="preserve"> by </w:t>
      </w:r>
      <w:r w:rsidR="00B04F86" w:rsidRPr="00B04F86">
        <w:rPr>
          <w:i/>
        </w:rPr>
        <w:t>[insert date]</w:t>
      </w:r>
      <w:r w:rsidR="00B57D21">
        <w:t xml:space="preserve"> of the following year and will be used to monitor the effectiveness and efficiency of the water conservation program and to plan conservation-related activities for the next year.  </w:t>
      </w:r>
      <w:r>
        <w:t>This report</w:t>
      </w:r>
      <w:r w:rsidR="00B57D21">
        <w:t xml:space="preserve"> records the water use by category, per capita municipal use, and unaccounted water for the current year and compa</w:t>
      </w:r>
      <w:r w:rsidR="005121E7">
        <w:t>res them to historical values.</w:t>
      </w:r>
    </w:p>
    <w:p w14:paraId="11DD7AEF" w14:textId="77777777" w:rsidR="00B57D21" w:rsidRDefault="00B57D21" w:rsidP="00C77394">
      <w:pPr>
        <w:pStyle w:val="Heading1"/>
        <w:numPr>
          <w:ilvl w:val="0"/>
          <w:numId w:val="41"/>
        </w:numPr>
      </w:pPr>
      <w:bookmarkStart w:id="20" w:name="_Toc95045015"/>
      <w:bookmarkStart w:id="21" w:name="_Toc418078836"/>
      <w:r>
        <w:t>C</w:t>
      </w:r>
      <w:r w:rsidR="00C77394">
        <w:t>ontinuing Public Education</w:t>
      </w:r>
      <w:r>
        <w:t xml:space="preserve"> </w:t>
      </w:r>
      <w:r w:rsidR="00C77394">
        <w:t xml:space="preserve">and Information </w:t>
      </w:r>
      <w:bookmarkEnd w:id="20"/>
      <w:r w:rsidR="00C77394">
        <w:t>Campaign</w:t>
      </w:r>
      <w:bookmarkEnd w:id="21"/>
    </w:p>
    <w:p w14:paraId="78C1E9EE" w14:textId="77777777" w:rsidR="00B57D21" w:rsidRPr="00E72B9A" w:rsidRDefault="00B57D21" w:rsidP="00C77394">
      <w:pPr>
        <w:rPr>
          <w:i/>
        </w:rPr>
      </w:pPr>
      <w:r>
        <w:t>The continuing public education and information campaign on water conservation includes the following elements:</w:t>
      </w:r>
      <w:r w:rsidR="00E72B9A">
        <w:t xml:space="preserve"> </w:t>
      </w:r>
      <w:r w:rsidR="00E72B9A" w:rsidRPr="00E72B9A">
        <w:rPr>
          <w:i/>
        </w:rPr>
        <w:t>[Water provider is to select the appropriate measures for its system.</w:t>
      </w:r>
      <w:r w:rsidR="00E72B9A">
        <w:rPr>
          <w:i/>
        </w:rPr>
        <w:t>]</w:t>
      </w:r>
    </w:p>
    <w:p w14:paraId="423837C3" w14:textId="77777777" w:rsidR="00B57D21" w:rsidRPr="00C77394" w:rsidRDefault="00B57D21" w:rsidP="00C77394">
      <w:pPr>
        <w:numPr>
          <w:ilvl w:val="0"/>
          <w:numId w:val="49"/>
        </w:numPr>
        <w:spacing w:after="120" w:line="240" w:lineRule="auto"/>
      </w:pPr>
      <w:r>
        <w:t xml:space="preserve">Insert water conservation information with water bills.  Inserts will include material developed by </w:t>
      </w:r>
      <w:r w:rsidR="00E72B9A">
        <w:t xml:space="preserve">the </w:t>
      </w:r>
      <w:r w:rsidR="00E72B9A" w:rsidRPr="00A26962">
        <w:rPr>
          <w:i/>
          <w:iCs/>
        </w:rPr>
        <w:t>[water supplier]</w:t>
      </w:r>
      <w:r>
        <w:t xml:space="preserve"> staff and material obtained from the TWDB, the TCEQ, and other sources.</w:t>
      </w:r>
    </w:p>
    <w:p w14:paraId="01C007B0" w14:textId="77777777" w:rsidR="00B57D21" w:rsidRPr="00C77394" w:rsidRDefault="00B57D21" w:rsidP="00C77394">
      <w:pPr>
        <w:numPr>
          <w:ilvl w:val="0"/>
          <w:numId w:val="49"/>
        </w:numPr>
        <w:spacing w:after="120" w:line="240" w:lineRule="auto"/>
      </w:pPr>
      <w:r>
        <w:t>Encourage local media coverage of water conservation issues and the importance of water conservation.</w:t>
      </w:r>
    </w:p>
    <w:p w14:paraId="3EF3A83B" w14:textId="671A579E" w:rsidR="00B57D21" w:rsidRPr="00C77394" w:rsidRDefault="00B57D21" w:rsidP="00C77394">
      <w:pPr>
        <w:numPr>
          <w:ilvl w:val="0"/>
          <w:numId w:val="49"/>
        </w:numPr>
        <w:spacing w:after="120" w:line="240" w:lineRule="auto"/>
      </w:pPr>
      <w:r>
        <w:t xml:space="preserve">Make the </w:t>
      </w:r>
      <w:r w:rsidRPr="00C77394">
        <w:t xml:space="preserve">Texas </w:t>
      </w:r>
      <w:proofErr w:type="spellStart"/>
      <w:r w:rsidRPr="00C77394">
        <w:t>Smartscape</w:t>
      </w:r>
      <w:proofErr w:type="spellEnd"/>
      <w:r w:rsidRPr="00C77394">
        <w:t xml:space="preserve"> </w:t>
      </w:r>
      <w:r>
        <w:t>water conservation brochures, and other water conservation materials available to the public.</w:t>
      </w:r>
    </w:p>
    <w:p w14:paraId="2489A93E" w14:textId="77777777" w:rsidR="00B57D21" w:rsidRPr="00C77394" w:rsidRDefault="00B57D21" w:rsidP="00C77394">
      <w:pPr>
        <w:numPr>
          <w:ilvl w:val="0"/>
          <w:numId w:val="49"/>
        </w:numPr>
        <w:spacing w:after="120" w:line="240" w:lineRule="auto"/>
      </w:pPr>
      <w:r>
        <w:t xml:space="preserve">Make information on water conservation available on its website (if any) and include links to the </w:t>
      </w:r>
      <w:r w:rsidRPr="00C77394">
        <w:t xml:space="preserve">Texas </w:t>
      </w:r>
      <w:proofErr w:type="spellStart"/>
      <w:r w:rsidRPr="00C77394">
        <w:t>Smartscape</w:t>
      </w:r>
      <w:proofErr w:type="spellEnd"/>
      <w:r>
        <w:t xml:space="preserve"> website and to information on water conservation on the TWDB and TCEQ web sites.</w:t>
      </w:r>
    </w:p>
    <w:p w14:paraId="502E76C8" w14:textId="77777777" w:rsidR="00E72B9A" w:rsidRPr="00C77394" w:rsidRDefault="00E72B9A" w:rsidP="00C77394">
      <w:pPr>
        <w:numPr>
          <w:ilvl w:val="0"/>
          <w:numId w:val="49"/>
        </w:numPr>
        <w:spacing w:after="120" w:line="240" w:lineRule="auto"/>
      </w:pPr>
      <w:r>
        <w:t>Provide water conservation materials to schools and utilize existing age-appropriate education programs available through the TCEQ and TWDB.</w:t>
      </w:r>
    </w:p>
    <w:p w14:paraId="218FA688" w14:textId="77777777" w:rsidR="00E72B9A" w:rsidRPr="00C77394" w:rsidRDefault="00E72B9A" w:rsidP="00C77394">
      <w:pPr>
        <w:numPr>
          <w:ilvl w:val="0"/>
          <w:numId w:val="49"/>
        </w:numPr>
        <w:spacing w:after="120" w:line="240" w:lineRule="auto"/>
      </w:pPr>
      <w:r>
        <w:t xml:space="preserve">Support the State-initiated Water Conservation Awareness and Education Campaign. </w:t>
      </w:r>
    </w:p>
    <w:p w14:paraId="1EF47B03" w14:textId="77777777" w:rsidR="00B57D21" w:rsidRDefault="00C77394" w:rsidP="00C77394">
      <w:pPr>
        <w:pStyle w:val="Heading1"/>
        <w:numPr>
          <w:ilvl w:val="0"/>
          <w:numId w:val="41"/>
        </w:numPr>
      </w:pPr>
      <w:bookmarkStart w:id="22" w:name="_Toc418078837"/>
      <w:r>
        <w:t>Water Rate Structure</w:t>
      </w:r>
      <w:bookmarkEnd w:id="22"/>
    </w:p>
    <w:p w14:paraId="241FE022" w14:textId="77777777" w:rsidR="00E72B9A" w:rsidRPr="00C77394" w:rsidRDefault="00E72B9A" w:rsidP="00C77394">
      <w:pPr>
        <w:rPr>
          <w:i/>
        </w:rPr>
      </w:pPr>
      <w:r w:rsidRPr="00C77394">
        <w:rPr>
          <w:i/>
        </w:rPr>
        <w:t>[If a water supplier has a decreasing block rate structure, it is recommended that a flat rate or increasing rate structure be adopted.]</w:t>
      </w:r>
    </w:p>
    <w:p w14:paraId="75E63B1C" w14:textId="77777777" w:rsidR="00B57D21" w:rsidRDefault="00E72B9A" w:rsidP="00C77394">
      <w:r>
        <w:t>A</w:t>
      </w:r>
      <w:r w:rsidR="00B57D21">
        <w:t>n increasing block rate water structure that is intended to encourage water conservation and discourage excessive use and waste of water</w:t>
      </w:r>
      <w:r>
        <w:t xml:space="preserve"> will be adopted</w:t>
      </w:r>
      <w:r w:rsidR="00321D40">
        <w:t xml:space="preserve"> upon completion of the next rate study or within five years</w:t>
      </w:r>
      <w:r w:rsidR="00B57D21">
        <w:t xml:space="preserve">.  </w:t>
      </w:r>
      <w:r w:rsidR="00800ED4">
        <w:t>An example</w:t>
      </w:r>
      <w:r w:rsidR="00B57D21">
        <w:t xml:space="preserve"> water rate structure is as follows:</w:t>
      </w:r>
    </w:p>
    <w:p w14:paraId="1C769B4F" w14:textId="77777777" w:rsidR="00B57D21" w:rsidRPr="00C77394" w:rsidRDefault="00B57D21" w:rsidP="00C77394">
      <w:pPr>
        <w:pStyle w:val="BodyText"/>
        <w:spacing w:after="120"/>
        <w:rPr>
          <w:rFonts w:ascii="Cambria" w:hAnsi="Cambria"/>
          <w:sz w:val="22"/>
          <w:szCs w:val="22"/>
          <w:u w:val="single"/>
        </w:rPr>
      </w:pPr>
      <w:r w:rsidRPr="00C77394">
        <w:rPr>
          <w:rFonts w:ascii="Cambria" w:hAnsi="Cambria"/>
          <w:sz w:val="22"/>
          <w:szCs w:val="22"/>
          <w:u w:val="single"/>
        </w:rPr>
        <w:lastRenderedPageBreak/>
        <w:t>Residential Rates</w:t>
      </w:r>
    </w:p>
    <w:p w14:paraId="0D30DC2D" w14:textId="77777777" w:rsidR="00B57D21" w:rsidRPr="00C60D21" w:rsidRDefault="00B57D21" w:rsidP="00C60D21">
      <w:pPr>
        <w:numPr>
          <w:ilvl w:val="0"/>
          <w:numId w:val="50"/>
        </w:numPr>
        <w:spacing w:after="120" w:line="240" w:lineRule="auto"/>
      </w:pPr>
      <w:r w:rsidRPr="00C60D21">
        <w:t>Monthly minimum charge.  This can (but does not have to) include up to 2,000 gallons water use with no additional charge.</w:t>
      </w:r>
    </w:p>
    <w:p w14:paraId="267B5FD9" w14:textId="77777777" w:rsidR="00B57D21" w:rsidRPr="00C60D21" w:rsidRDefault="00B57D21" w:rsidP="00C60D21">
      <w:pPr>
        <w:numPr>
          <w:ilvl w:val="0"/>
          <w:numId w:val="50"/>
        </w:numPr>
        <w:spacing w:after="120" w:line="240" w:lineRule="auto"/>
      </w:pPr>
      <w:r w:rsidRPr="00C60D21">
        <w:t>Base charge per 1,000 gallons up to the approximate average residential use.</w:t>
      </w:r>
    </w:p>
    <w:p w14:paraId="6618D5D5" w14:textId="77777777" w:rsidR="00B57D21" w:rsidRPr="00C60D21" w:rsidRDefault="00B57D21" w:rsidP="00C60D21">
      <w:pPr>
        <w:numPr>
          <w:ilvl w:val="0"/>
          <w:numId w:val="50"/>
        </w:numPr>
        <w:spacing w:after="120" w:line="240" w:lineRule="auto"/>
      </w:pPr>
      <w:r w:rsidRPr="00C60D21">
        <w:t>2nd tier (from the average to 2 times the approximate average) at 1.25 to 2.0 times the base charge.</w:t>
      </w:r>
    </w:p>
    <w:p w14:paraId="61D02997" w14:textId="77777777" w:rsidR="00B57D21" w:rsidRPr="00C60D21" w:rsidRDefault="00B57D21" w:rsidP="00C60D21">
      <w:pPr>
        <w:numPr>
          <w:ilvl w:val="0"/>
          <w:numId w:val="50"/>
        </w:numPr>
        <w:spacing w:after="120" w:line="240" w:lineRule="auto"/>
      </w:pPr>
      <w:r w:rsidRPr="00C60D21">
        <w:t>3rd tier (above 2 times the approximate average) at 1.25 to 2.0 times the 2nd tier.</w:t>
      </w:r>
    </w:p>
    <w:p w14:paraId="09D85E33" w14:textId="77777777" w:rsidR="00B57D21" w:rsidRPr="00C60D21" w:rsidRDefault="00B57D21" w:rsidP="00C60D21">
      <w:pPr>
        <w:numPr>
          <w:ilvl w:val="0"/>
          <w:numId w:val="50"/>
        </w:numPr>
        <w:spacing w:after="120" w:line="240" w:lineRule="auto"/>
      </w:pPr>
      <w:r w:rsidRPr="00C60D21">
        <w:t>The residential rate can also include a lower tier for basic household use up to 4,000 gallons per month or so.</w:t>
      </w:r>
    </w:p>
    <w:p w14:paraId="4CA283EC" w14:textId="77777777" w:rsidR="00B57D21" w:rsidRPr="00C77394" w:rsidRDefault="00B57D21" w:rsidP="00C77394">
      <w:pPr>
        <w:pStyle w:val="BodyText"/>
        <w:spacing w:after="120"/>
        <w:rPr>
          <w:rFonts w:ascii="Cambria" w:hAnsi="Cambria"/>
          <w:sz w:val="22"/>
          <w:szCs w:val="22"/>
          <w:u w:val="single"/>
        </w:rPr>
      </w:pPr>
      <w:r w:rsidRPr="00C77394">
        <w:rPr>
          <w:rFonts w:ascii="Cambria" w:hAnsi="Cambria"/>
          <w:sz w:val="22"/>
          <w:szCs w:val="22"/>
          <w:u w:val="single"/>
        </w:rPr>
        <w:t>Commercial/Industrial Rates</w:t>
      </w:r>
    </w:p>
    <w:p w14:paraId="11ABD3D2" w14:textId="77777777" w:rsidR="00B57D21" w:rsidRDefault="00B57D21" w:rsidP="005121E7">
      <w:r>
        <w:t>Commercial/industrial rates should include at least 2 tiers, with rates for the 2</w:t>
      </w:r>
      <w:r>
        <w:rPr>
          <w:vertAlign w:val="superscript"/>
        </w:rPr>
        <w:t>nd</w:t>
      </w:r>
      <w:r>
        <w:t xml:space="preserve"> tier at 1.25 to 2.0 times the first tier.</w:t>
      </w:r>
      <w:r w:rsidR="00602862">
        <w:t xml:space="preserve">  </w:t>
      </w:r>
    </w:p>
    <w:p w14:paraId="07E9E606" w14:textId="77777777" w:rsidR="00B57D21" w:rsidRDefault="00E72B9A" w:rsidP="00E72B9A">
      <w:pPr>
        <w:spacing w:before="120"/>
        <w:rPr>
          <w:i/>
        </w:rPr>
      </w:pPr>
      <w:r w:rsidRPr="00E72B9A">
        <w:rPr>
          <w:i/>
        </w:rPr>
        <w:t>[If a water supplier has an increasing rate structure, state the current rate structure as follows.]</w:t>
      </w:r>
    </w:p>
    <w:p w14:paraId="332A39A4" w14:textId="77777777" w:rsidR="001532C4" w:rsidRDefault="001532C4" w:rsidP="005121E7">
      <w:r>
        <w:t xml:space="preserve">The </w:t>
      </w:r>
      <w:r w:rsidRPr="0035275D">
        <w:rPr>
          <w:i/>
        </w:rPr>
        <w:t>[</w:t>
      </w:r>
      <w:r w:rsidR="00B3532C" w:rsidRPr="0035275D">
        <w:rPr>
          <w:i/>
        </w:rPr>
        <w:t>w</w:t>
      </w:r>
      <w:r w:rsidRPr="0035275D">
        <w:rPr>
          <w:i/>
        </w:rPr>
        <w:t>ater supplier]</w:t>
      </w:r>
      <w:r>
        <w:t xml:space="preserve"> has adopted a</w:t>
      </w:r>
      <w:r w:rsidRPr="001532C4">
        <w:t>n increasing block rate water structure that is intended to encourage water conservation and discourage excessive use and waste of water</w:t>
      </w:r>
      <w:r>
        <w:t xml:space="preserve">.  The water rate structure adopted on </w:t>
      </w:r>
      <w:r w:rsidRPr="00FB7847">
        <w:rPr>
          <w:i/>
        </w:rPr>
        <w:t>[insert date]</w:t>
      </w:r>
      <w:r>
        <w:t xml:space="preserve"> is as follows:</w:t>
      </w:r>
    </w:p>
    <w:p w14:paraId="1AD72EFA" w14:textId="77777777" w:rsidR="00B57D21" w:rsidRDefault="00C60D21" w:rsidP="0035275D">
      <w:pPr>
        <w:pStyle w:val="Heading1"/>
        <w:numPr>
          <w:ilvl w:val="0"/>
          <w:numId w:val="41"/>
        </w:numPr>
      </w:pPr>
      <w:bookmarkStart w:id="23" w:name="_Toc418078838"/>
      <w:r>
        <w:t>Other Water Conservation Measures</w:t>
      </w:r>
      <w:bookmarkEnd w:id="23"/>
    </w:p>
    <w:p w14:paraId="4C31DCED" w14:textId="77777777" w:rsidR="00B57D21" w:rsidRDefault="00B57D21">
      <w:pPr>
        <w:pStyle w:val="Heading2"/>
        <w:tabs>
          <w:tab w:val="clear" w:pos="1260"/>
          <w:tab w:val="num" w:pos="720"/>
        </w:tabs>
        <w:ind w:left="720"/>
      </w:pPr>
      <w:bookmarkStart w:id="24" w:name="_Toc95045018"/>
      <w:bookmarkStart w:id="25" w:name="_Toc418078839"/>
      <w:r>
        <w:t>Ordinances, Plumbing Codes, or Rules on Water-Conserving Fixtures</w:t>
      </w:r>
      <w:bookmarkEnd w:id="24"/>
      <w:bookmarkEnd w:id="25"/>
    </w:p>
    <w:p w14:paraId="2FF53B1A" w14:textId="0FEBDC9C" w:rsidR="00B57D21" w:rsidRPr="0003227E" w:rsidRDefault="00B57D21" w:rsidP="00C60D21">
      <w:r w:rsidRPr="0003227E">
        <w:t xml:space="preserve">The State of </w:t>
      </w:r>
      <w:smartTag w:uri="urn:schemas-microsoft-com:office:smarttags" w:element="State">
        <w:smartTag w:uri="urn:schemas-microsoft-com:office:smarttags" w:element="place">
          <w:r w:rsidRPr="0003227E">
            <w:t>Texas</w:t>
          </w:r>
        </w:smartTag>
      </w:smartTag>
      <w:r w:rsidRPr="0003227E">
        <w:t xml:space="preserve"> has required water-conserving fixtures in new construction and renovations since 1992.  The state standards call for flows of no more than 2.</w:t>
      </w:r>
      <w:r w:rsidR="00D8314B">
        <w:t>2</w:t>
      </w:r>
      <w:r w:rsidRPr="0003227E">
        <w:t xml:space="preserve"> gallons per minute (</w:t>
      </w:r>
      <w:proofErr w:type="spellStart"/>
      <w:r w:rsidRPr="0003227E">
        <w:t>gpm</w:t>
      </w:r>
      <w:proofErr w:type="spellEnd"/>
      <w:r w:rsidRPr="0003227E">
        <w:t xml:space="preserve">) for faucets, </w:t>
      </w:r>
      <w:r w:rsidR="00D8314B">
        <w:t>2.5</w:t>
      </w:r>
      <w:r w:rsidRPr="0003227E">
        <w:t xml:space="preserve"> </w:t>
      </w:r>
      <w:proofErr w:type="spellStart"/>
      <w:r w:rsidRPr="0003227E">
        <w:t>gpm</w:t>
      </w:r>
      <w:proofErr w:type="spellEnd"/>
      <w:r w:rsidRPr="0003227E">
        <w:t xml:space="preserve"> for showerheads, and 1.</w:t>
      </w:r>
      <w:r w:rsidR="00D8314B">
        <w:t>28</w:t>
      </w:r>
      <w:r w:rsidRPr="0003227E">
        <w:t xml:space="preserve"> gallons per flush for toilets.  Similar standards are now required nationally under federal law.  These state and federal standards assure that all new construction and renovations will use water-conserving fixtures.</w:t>
      </w:r>
      <w:r w:rsidR="001532C4" w:rsidRPr="0003227E">
        <w:t xml:space="preserve">  In addition, federal standards governing clothes washing machines require all washers to </w:t>
      </w:r>
      <w:r w:rsidR="00925CEF" w:rsidRPr="0003227E">
        <w:t>meet high</w:t>
      </w:r>
      <w:r w:rsidR="00F93924">
        <w:t xml:space="preserve"> energy</w:t>
      </w:r>
      <w:r w:rsidR="00925CEF" w:rsidRPr="0003227E">
        <w:t xml:space="preserve"> efficiency standards, which </w:t>
      </w:r>
      <w:r w:rsidR="00F93924">
        <w:t>typically</w:t>
      </w:r>
      <w:r w:rsidR="00925CEF" w:rsidRPr="0003227E">
        <w:t xml:space="preserve"> include lower water use machines.  The potential savings from these fixtures can be significant, but historically have been difficult to measure independently from other factors.</w:t>
      </w:r>
    </w:p>
    <w:p w14:paraId="6DE92777" w14:textId="77777777" w:rsidR="00D843FC" w:rsidRDefault="00D843FC">
      <w:pPr>
        <w:pStyle w:val="Heading2"/>
        <w:tabs>
          <w:tab w:val="clear" w:pos="1260"/>
          <w:tab w:val="num" w:pos="720"/>
        </w:tabs>
        <w:ind w:left="720"/>
      </w:pPr>
      <w:bookmarkStart w:id="26" w:name="_Toc418078840"/>
      <w:bookmarkStart w:id="27" w:name="_Toc95045019"/>
      <w:r>
        <w:t>Reservoir System Operation Plan</w:t>
      </w:r>
      <w:bookmarkEnd w:id="26"/>
    </w:p>
    <w:p w14:paraId="249BE3F6" w14:textId="77777777" w:rsidR="00D843FC" w:rsidRPr="00D843FC" w:rsidRDefault="00D843FC" w:rsidP="00C60D21">
      <w:r w:rsidRPr="00C60D21">
        <w:rPr>
          <w:i/>
        </w:rPr>
        <w:t>[Insert description of reservoir system operation plan if public supplier has such a plan.]</w:t>
      </w:r>
      <w:r w:rsidR="00C60D21">
        <w:rPr>
          <w:i/>
        </w:rPr>
        <w:t xml:space="preserve"> </w:t>
      </w:r>
      <w:r>
        <w:t>or</w:t>
      </w:r>
    </w:p>
    <w:p w14:paraId="0B852538" w14:textId="77777777" w:rsidR="00D843FC" w:rsidRPr="00D843FC" w:rsidRDefault="00D843FC" w:rsidP="00C60D21">
      <w:r>
        <w:t xml:space="preserve">The </w:t>
      </w:r>
      <w:r w:rsidRPr="00C60D21">
        <w:rPr>
          <w:i/>
        </w:rPr>
        <w:t xml:space="preserve">[water </w:t>
      </w:r>
      <w:r w:rsidR="00B3532C" w:rsidRPr="00C60D21">
        <w:rPr>
          <w:i/>
        </w:rPr>
        <w:t>supplier</w:t>
      </w:r>
      <w:r w:rsidRPr="00C60D21">
        <w:rPr>
          <w:i/>
        </w:rPr>
        <w:t>]</w:t>
      </w:r>
      <w:r>
        <w:t xml:space="preserve"> purchases water from </w:t>
      </w:r>
      <w:r w:rsidRPr="00C60D21">
        <w:rPr>
          <w:i/>
        </w:rPr>
        <w:t>[name]</w:t>
      </w:r>
      <w:r>
        <w:t xml:space="preserve"> and</w:t>
      </w:r>
      <w:r w:rsidR="003A4DB1">
        <w:t>/or</w:t>
      </w:r>
      <w:r>
        <w:t xml:space="preserve"> does not have surface water supplies for which to implement a reservoir system operation plan.  </w:t>
      </w:r>
    </w:p>
    <w:p w14:paraId="0DF18873" w14:textId="77777777" w:rsidR="00B57D21" w:rsidRDefault="006E452D">
      <w:pPr>
        <w:pStyle w:val="Heading2"/>
        <w:tabs>
          <w:tab w:val="clear" w:pos="1260"/>
          <w:tab w:val="num" w:pos="720"/>
        </w:tabs>
        <w:ind w:left="720"/>
      </w:pPr>
      <w:bookmarkStart w:id="28" w:name="_Toc418078841"/>
      <w:r>
        <w:lastRenderedPageBreak/>
        <w:t xml:space="preserve">Considerations for </w:t>
      </w:r>
      <w:r w:rsidR="00B57D21">
        <w:t xml:space="preserve">Landscape Water Management </w:t>
      </w:r>
      <w:r>
        <w:t>Regulations</w:t>
      </w:r>
      <w:r w:rsidR="00321D40">
        <w:t xml:space="preserve"> (Optional)</w:t>
      </w:r>
      <w:bookmarkEnd w:id="27"/>
      <w:bookmarkEnd w:id="28"/>
    </w:p>
    <w:p w14:paraId="060C529D" w14:textId="77777777" w:rsidR="00B57D21" w:rsidRPr="00C60D21" w:rsidRDefault="00ED518A" w:rsidP="00C60D21">
      <w:pPr>
        <w:rPr>
          <w:i/>
        </w:rPr>
      </w:pPr>
      <w:r w:rsidRPr="00C60D21">
        <w:rPr>
          <w:i/>
        </w:rPr>
        <w:t>[The water supplier may choose to adopt</w:t>
      </w:r>
      <w:r w:rsidR="006E452D" w:rsidRPr="00C60D21">
        <w:rPr>
          <w:i/>
        </w:rPr>
        <w:t xml:space="preserve"> </w:t>
      </w:r>
      <w:r w:rsidR="00B57D21" w:rsidRPr="00C60D21">
        <w:rPr>
          <w:i/>
        </w:rPr>
        <w:t xml:space="preserve">landscape water management </w:t>
      </w:r>
      <w:r w:rsidR="006E452D" w:rsidRPr="00C60D21">
        <w:rPr>
          <w:i/>
        </w:rPr>
        <w:t>regulations</w:t>
      </w:r>
      <w:r w:rsidR="00B57D21" w:rsidRPr="00C60D21">
        <w:rPr>
          <w:i/>
        </w:rPr>
        <w:t xml:space="preserve"> as part of the development of this water conservation plan.  Th</w:t>
      </w:r>
      <w:r w:rsidR="006E452D" w:rsidRPr="00C60D21">
        <w:rPr>
          <w:i/>
        </w:rPr>
        <w:t>ese</w:t>
      </w:r>
      <w:r w:rsidR="00B57D21" w:rsidRPr="00C60D21">
        <w:rPr>
          <w:i/>
        </w:rPr>
        <w:t xml:space="preserve"> </w:t>
      </w:r>
      <w:r w:rsidR="006E452D" w:rsidRPr="00C60D21">
        <w:rPr>
          <w:i/>
        </w:rPr>
        <w:t>regulations</w:t>
      </w:r>
      <w:r w:rsidR="00B57D21" w:rsidRPr="00C60D21">
        <w:rPr>
          <w:i/>
        </w:rPr>
        <w:t xml:space="preserve"> </w:t>
      </w:r>
      <w:r w:rsidR="006E452D" w:rsidRPr="00C60D21">
        <w:rPr>
          <w:i/>
        </w:rPr>
        <w:t>are</w:t>
      </w:r>
      <w:r w:rsidR="00B57D21" w:rsidRPr="00C60D21">
        <w:rPr>
          <w:i/>
        </w:rPr>
        <w:t xml:space="preserve"> intended to minimize waste in landscape irrigation.  The </w:t>
      </w:r>
      <w:r w:rsidR="006E452D" w:rsidRPr="00C60D21">
        <w:rPr>
          <w:i/>
        </w:rPr>
        <w:t>proposed regulations</w:t>
      </w:r>
      <w:r w:rsidR="00321D40" w:rsidRPr="00C60D21">
        <w:rPr>
          <w:i/>
        </w:rPr>
        <w:t xml:space="preserve"> might</w:t>
      </w:r>
      <w:r w:rsidR="00B57D21" w:rsidRPr="00C60D21">
        <w:rPr>
          <w:i/>
        </w:rPr>
        <w:t xml:space="preserve"> include the following elements:</w:t>
      </w:r>
    </w:p>
    <w:p w14:paraId="21C9F24E" w14:textId="77777777" w:rsidR="00B57D21" w:rsidRPr="00C60D21" w:rsidRDefault="00B57D21" w:rsidP="00C60D21">
      <w:pPr>
        <w:numPr>
          <w:ilvl w:val="0"/>
          <w:numId w:val="49"/>
        </w:numPr>
        <w:spacing w:after="120" w:line="240" w:lineRule="auto"/>
      </w:pPr>
      <w:r w:rsidRPr="00C60D21">
        <w:t>Require</w:t>
      </w:r>
      <w:r w:rsidR="005B28E2" w:rsidRPr="00C60D21">
        <w:t xml:space="preserve"> </w:t>
      </w:r>
      <w:r w:rsidRPr="00C60D21">
        <w:t xml:space="preserve">that all new irrigation systems </w:t>
      </w:r>
      <w:proofErr w:type="gramStart"/>
      <w:r w:rsidRPr="00C60D21">
        <w:t>be in compliance with</w:t>
      </w:r>
      <w:proofErr w:type="gramEnd"/>
      <w:r w:rsidRPr="00C60D21">
        <w:t xml:space="preserve"> state design and installation regulations (TAC Title 30, Part 1, Chapter 344).</w:t>
      </w:r>
    </w:p>
    <w:p w14:paraId="5B6166B0" w14:textId="77777777" w:rsidR="00B57D21" w:rsidRPr="00C60D21" w:rsidRDefault="00B57D21" w:rsidP="00C60D21">
      <w:pPr>
        <w:numPr>
          <w:ilvl w:val="0"/>
          <w:numId w:val="49"/>
        </w:numPr>
        <w:spacing w:after="120" w:line="240" w:lineRule="auto"/>
      </w:pPr>
      <w:r w:rsidRPr="00C60D21">
        <w:t xml:space="preserve">Prohibit </w:t>
      </w:r>
      <w:r w:rsidR="00727075" w:rsidRPr="00C60D21">
        <w:t>irrigation systems</w:t>
      </w:r>
      <w:r w:rsidRPr="00C60D21">
        <w:t xml:space="preserve"> that spray directly onto impervious surfaces or onto other non-irrigated areas.  (Wind driven water drift will be taken into consideration.)</w:t>
      </w:r>
    </w:p>
    <w:p w14:paraId="42AD4B4C" w14:textId="77777777" w:rsidR="00B57D21" w:rsidRPr="00C60D21" w:rsidRDefault="00B57D21" w:rsidP="00C60D21">
      <w:pPr>
        <w:numPr>
          <w:ilvl w:val="0"/>
          <w:numId w:val="49"/>
        </w:numPr>
        <w:spacing w:after="120" w:line="240" w:lineRule="auto"/>
      </w:pPr>
      <w:r w:rsidRPr="00C60D21">
        <w:t>Prohibit</w:t>
      </w:r>
      <w:r w:rsidR="005B28E2" w:rsidRPr="00C60D21">
        <w:t xml:space="preserve"> </w:t>
      </w:r>
      <w:r w:rsidRPr="00C60D21">
        <w:t>use of poorly maintained sprinkler systems that waste water.</w:t>
      </w:r>
    </w:p>
    <w:p w14:paraId="0D2E88E4" w14:textId="77777777" w:rsidR="00B57D21" w:rsidRPr="00C60D21" w:rsidRDefault="00B57D21" w:rsidP="00C60D21">
      <w:pPr>
        <w:numPr>
          <w:ilvl w:val="0"/>
          <w:numId w:val="49"/>
        </w:numPr>
        <w:spacing w:after="120" w:line="240" w:lineRule="auto"/>
      </w:pPr>
      <w:r w:rsidRPr="00C60D21">
        <w:t>Prohibit outdoor watering during any form of precipitation.</w:t>
      </w:r>
    </w:p>
    <w:p w14:paraId="4D4643FB" w14:textId="77777777" w:rsidR="00B57D21" w:rsidRPr="00C60D21" w:rsidRDefault="00B57D21" w:rsidP="00C60D21">
      <w:pPr>
        <w:numPr>
          <w:ilvl w:val="0"/>
          <w:numId w:val="49"/>
        </w:numPr>
        <w:spacing w:after="120" w:line="240" w:lineRule="auto"/>
      </w:pPr>
      <w:r w:rsidRPr="00C60D21">
        <w:t xml:space="preserve">Enforce the </w:t>
      </w:r>
      <w:r w:rsidR="003C533B" w:rsidRPr="00C60D21">
        <w:t>regulations</w:t>
      </w:r>
      <w:r w:rsidRPr="00C60D21">
        <w:t xml:space="preserve"> by a system of warnings followed by fines for continued or repeat violations.</w:t>
      </w:r>
    </w:p>
    <w:p w14:paraId="1BAAD405" w14:textId="77777777" w:rsidR="005F28DB" w:rsidRDefault="005F28DB" w:rsidP="00C60D21">
      <w:pPr>
        <w:numPr>
          <w:ilvl w:val="0"/>
          <w:numId w:val="49"/>
        </w:numPr>
        <w:spacing w:after="120" w:line="240" w:lineRule="auto"/>
      </w:pPr>
      <w:r w:rsidRPr="00C60D21">
        <w:t>Implement other measures to encourage off-peak water use.</w:t>
      </w:r>
      <w:r w:rsidR="008F017B" w:rsidRPr="00C60D21">
        <w:t>]</w:t>
      </w:r>
    </w:p>
    <w:p w14:paraId="55AE391D" w14:textId="77777777" w:rsidR="00B57D21" w:rsidRDefault="00B57D21">
      <w:pPr>
        <w:pStyle w:val="Heading2"/>
        <w:tabs>
          <w:tab w:val="clear" w:pos="1260"/>
          <w:tab w:val="num" w:pos="720"/>
        </w:tabs>
        <w:ind w:left="720"/>
      </w:pPr>
      <w:bookmarkStart w:id="29" w:name="_Toc95045020"/>
      <w:bookmarkStart w:id="30" w:name="_Toc418078842"/>
      <w:r>
        <w:t>Requirement for Water Conservation Plans by Wholesale Customers</w:t>
      </w:r>
      <w:bookmarkEnd w:id="29"/>
      <w:bookmarkEnd w:id="30"/>
    </w:p>
    <w:p w14:paraId="17D20127" w14:textId="77777777" w:rsidR="008F017B" w:rsidRPr="00C60D21" w:rsidRDefault="008F017B" w:rsidP="00C60D21">
      <w:pPr>
        <w:jc w:val="center"/>
        <w:rPr>
          <w:i/>
        </w:rPr>
      </w:pPr>
      <w:r w:rsidRPr="00C60D21">
        <w:rPr>
          <w:i/>
        </w:rPr>
        <w:t>[Required for cities with populations over 5,000.]</w:t>
      </w:r>
    </w:p>
    <w:p w14:paraId="6E82F30E" w14:textId="77777777" w:rsidR="00B57D21" w:rsidRDefault="00B57D21" w:rsidP="00C60D21">
      <w:r>
        <w:t>Every contract for the wholesale sale of water by customers that is entered into, renewed, or extended after the adoption of this water conservation and drought contingency plan will include a requirement that the wholesale customer and any wholesale customers of that wholesale customer develop and implement a water conservation plan meeting the requirements of Title 30, Part 1, Chapter 288, Subchapter A, Rule 288.2 of the Texas Administrative Code.  The requirement will also extend to each successive wholesale customer in the resale of the water.</w:t>
      </w:r>
    </w:p>
    <w:p w14:paraId="30B361A3" w14:textId="77777777" w:rsidR="00B57D21" w:rsidRDefault="00B57D21">
      <w:pPr>
        <w:pStyle w:val="Heading2"/>
        <w:tabs>
          <w:tab w:val="clear" w:pos="1260"/>
          <w:tab w:val="num" w:pos="720"/>
        </w:tabs>
        <w:ind w:left="720"/>
      </w:pPr>
      <w:bookmarkStart w:id="31" w:name="_Toc418078843"/>
      <w:bookmarkStart w:id="32" w:name="_Toc95045021"/>
      <w:r>
        <w:t>Coordination with Regional Water Planning Group</w:t>
      </w:r>
      <w:bookmarkEnd w:id="31"/>
      <w:r>
        <w:t xml:space="preserve"> </w:t>
      </w:r>
      <w:bookmarkEnd w:id="32"/>
    </w:p>
    <w:p w14:paraId="6CB5864D" w14:textId="41279042" w:rsidR="00B57D21" w:rsidRDefault="00ED518A" w:rsidP="00C60D21">
      <w:r>
        <w:t xml:space="preserve">In accordance with TCEQ regulations, a copy </w:t>
      </w:r>
      <w:r w:rsidR="008F017B">
        <w:t>of this</w:t>
      </w:r>
      <w:r>
        <w:t xml:space="preserve"> adopted water conservation plan will be</w:t>
      </w:r>
      <w:r w:rsidR="00B57D21">
        <w:t xml:space="preserve"> sent to the </w:t>
      </w:r>
      <w:r w:rsidR="004D596D">
        <w:t>Region F</w:t>
      </w:r>
      <w:r w:rsidR="0096334C">
        <w:t xml:space="preserve">.  </w:t>
      </w:r>
      <w:bookmarkStart w:id="33" w:name="_GoBack"/>
      <w:bookmarkEnd w:id="33"/>
    </w:p>
    <w:p w14:paraId="0AEE1AE2" w14:textId="77777777" w:rsidR="00B57D21" w:rsidRDefault="00C60D21" w:rsidP="00C60D21">
      <w:pPr>
        <w:pStyle w:val="Heading1"/>
        <w:numPr>
          <w:ilvl w:val="0"/>
          <w:numId w:val="41"/>
        </w:numPr>
      </w:pPr>
      <w:bookmarkStart w:id="34" w:name="_Toc95045022"/>
      <w:bookmarkStart w:id="35" w:name="_Toc418078844"/>
      <w:r>
        <w:t>Implementation</w:t>
      </w:r>
      <w:r w:rsidR="00B57D21">
        <w:t xml:space="preserve"> </w:t>
      </w:r>
      <w:r>
        <w:t>and</w:t>
      </w:r>
      <w:r w:rsidR="00B57D21">
        <w:t xml:space="preserve"> </w:t>
      </w:r>
      <w:r>
        <w:t>Enforcement</w:t>
      </w:r>
      <w:r w:rsidR="00B57D21">
        <w:t xml:space="preserve"> </w:t>
      </w:r>
      <w:r>
        <w:t>of</w:t>
      </w:r>
      <w:r w:rsidR="00B57D21">
        <w:t xml:space="preserve"> </w:t>
      </w:r>
      <w:r>
        <w:t>the</w:t>
      </w:r>
      <w:r w:rsidR="00B57D21">
        <w:t xml:space="preserve"> </w:t>
      </w:r>
      <w:r>
        <w:t>Water</w:t>
      </w:r>
      <w:r w:rsidR="00B57D21">
        <w:t xml:space="preserve"> </w:t>
      </w:r>
      <w:r>
        <w:t>Conservation</w:t>
      </w:r>
      <w:r w:rsidR="00B57D21">
        <w:t xml:space="preserve"> </w:t>
      </w:r>
      <w:bookmarkEnd w:id="34"/>
      <w:r>
        <w:t>Plan</w:t>
      </w:r>
      <w:bookmarkEnd w:id="35"/>
    </w:p>
    <w:p w14:paraId="6B89FA95" w14:textId="77777777" w:rsidR="00B57D21" w:rsidRDefault="008F017B" w:rsidP="005121E7">
      <w:r>
        <w:t>A</w:t>
      </w:r>
      <w:r w:rsidR="00B57D21">
        <w:t xml:space="preserve"> </w:t>
      </w:r>
      <w:r w:rsidR="00C90AF5">
        <w:t xml:space="preserve">copy </w:t>
      </w:r>
      <w:r w:rsidR="00396759">
        <w:t xml:space="preserve">of </w:t>
      </w:r>
      <w:r w:rsidRPr="00C60D21">
        <w:rPr>
          <w:i/>
        </w:rPr>
        <w:t>[</w:t>
      </w:r>
      <w:r w:rsidR="00396759" w:rsidRPr="00C60D21">
        <w:rPr>
          <w:i/>
        </w:rPr>
        <w:t>a</w:t>
      </w:r>
      <w:r w:rsidR="00C90AF5" w:rsidRPr="00C60D21">
        <w:rPr>
          <w:i/>
        </w:rPr>
        <w:t xml:space="preserve">n ordinance, order, or </w:t>
      </w:r>
      <w:r w:rsidR="00B57D21" w:rsidRPr="00C60D21">
        <w:rPr>
          <w:i/>
        </w:rPr>
        <w:t>resolution</w:t>
      </w:r>
      <w:r w:rsidRPr="00C60D21">
        <w:rPr>
          <w:i/>
        </w:rPr>
        <w:t>]</w:t>
      </w:r>
      <w:r w:rsidR="00B57D21">
        <w:t xml:space="preserve"> adopted by the </w:t>
      </w:r>
      <w:r w:rsidRPr="00C60D21">
        <w:rPr>
          <w:i/>
        </w:rPr>
        <w:t>[</w:t>
      </w:r>
      <w:r w:rsidR="00B57D21" w:rsidRPr="00C60D21">
        <w:rPr>
          <w:i/>
        </w:rPr>
        <w:t>City Council or governing board</w:t>
      </w:r>
      <w:r w:rsidRPr="00C60D21">
        <w:rPr>
          <w:i/>
        </w:rPr>
        <w:t>]</w:t>
      </w:r>
      <w:r w:rsidR="00B57D21">
        <w:t xml:space="preserve"> regarding this water conservation plan</w:t>
      </w:r>
      <w:r>
        <w:t xml:space="preserve"> is attached to and made part of this plan</w:t>
      </w:r>
      <w:r w:rsidR="00B57D21">
        <w:t xml:space="preserve">.  The </w:t>
      </w:r>
      <w:r w:rsidRPr="008E590E">
        <w:rPr>
          <w:i/>
        </w:rPr>
        <w:t>[</w:t>
      </w:r>
      <w:r w:rsidR="00C90AF5" w:rsidRPr="008E590E">
        <w:rPr>
          <w:i/>
        </w:rPr>
        <w:t xml:space="preserve">ordinance, order, or </w:t>
      </w:r>
      <w:r w:rsidR="00B57D21" w:rsidRPr="008E590E">
        <w:rPr>
          <w:i/>
        </w:rPr>
        <w:t>resolution</w:t>
      </w:r>
      <w:r w:rsidRPr="008E590E">
        <w:rPr>
          <w:i/>
        </w:rPr>
        <w:t>]</w:t>
      </w:r>
      <w:r w:rsidR="00B57D21">
        <w:t xml:space="preserve"> designates responsible officials to implement and enforc</w:t>
      </w:r>
      <w:r w:rsidR="008E590E">
        <w:t>e the water conservation plan.</w:t>
      </w:r>
    </w:p>
    <w:p w14:paraId="275F25F5" w14:textId="77777777" w:rsidR="00360473" w:rsidRDefault="00360473">
      <w:pPr>
        <w:pStyle w:val="Heading1"/>
        <w:sectPr w:rsidR="00360473" w:rsidSect="00F64D80">
          <w:headerReference w:type="even" r:id="rId10"/>
          <w:footerReference w:type="default" r:id="rId11"/>
          <w:headerReference w:type="first" r:id="rId12"/>
          <w:pgSz w:w="12240" w:h="15840"/>
          <w:pgMar w:top="1440" w:right="1800" w:bottom="1440" w:left="1440" w:header="720" w:footer="720" w:gutter="0"/>
          <w:pgNumType w:start="1"/>
          <w:cols w:space="720"/>
          <w:docGrid w:linePitch="360"/>
        </w:sectPr>
      </w:pPr>
    </w:p>
    <w:p w14:paraId="083FFD5A" w14:textId="77777777" w:rsidR="004824E7" w:rsidRPr="004D596D" w:rsidRDefault="004824E7" w:rsidP="008E590E">
      <w:pPr>
        <w:spacing w:after="120"/>
        <w:jc w:val="center"/>
        <w:rPr>
          <w:rFonts w:ascii="Arial" w:hAnsi="Arial" w:cs="Arial"/>
          <w:b/>
          <w:color w:val="306244"/>
          <w:sz w:val="32"/>
          <w:szCs w:val="32"/>
        </w:rPr>
      </w:pPr>
      <w:r w:rsidRPr="004D596D">
        <w:rPr>
          <w:rFonts w:ascii="Arial" w:hAnsi="Arial" w:cs="Arial"/>
          <w:b/>
          <w:color w:val="306244"/>
          <w:sz w:val="32"/>
          <w:szCs w:val="32"/>
        </w:rPr>
        <w:lastRenderedPageBreak/>
        <w:t>Appendix A</w:t>
      </w:r>
    </w:p>
    <w:p w14:paraId="19E714E7" w14:textId="77777777" w:rsidR="004824E7" w:rsidRPr="004D596D" w:rsidRDefault="004824E7" w:rsidP="008E590E">
      <w:pPr>
        <w:spacing w:after="120"/>
        <w:jc w:val="center"/>
        <w:rPr>
          <w:rFonts w:ascii="Arial" w:hAnsi="Arial" w:cs="Arial"/>
          <w:b/>
          <w:color w:val="306244"/>
          <w:sz w:val="28"/>
          <w:szCs w:val="32"/>
        </w:rPr>
      </w:pPr>
      <w:r w:rsidRPr="004D596D">
        <w:rPr>
          <w:rFonts w:ascii="Arial" w:hAnsi="Arial" w:cs="Arial"/>
          <w:b/>
          <w:color w:val="306244"/>
          <w:sz w:val="32"/>
          <w:szCs w:val="32"/>
        </w:rPr>
        <w:t>List of References</w:t>
      </w:r>
    </w:p>
    <w:p w14:paraId="5119A607" w14:textId="77777777" w:rsidR="004824E7" w:rsidRDefault="004824E7" w:rsidP="00360473">
      <w:pPr>
        <w:jc w:val="center"/>
        <w:rPr>
          <w:b/>
        </w:rPr>
        <w:sectPr w:rsidR="004824E7" w:rsidSect="00055E35">
          <w:headerReference w:type="default" r:id="rId13"/>
          <w:footerReference w:type="default" r:id="rId14"/>
          <w:pgSz w:w="12240" w:h="15840" w:code="1"/>
          <w:pgMar w:top="1440" w:right="1800" w:bottom="1440" w:left="1440" w:header="720" w:footer="720" w:gutter="0"/>
          <w:cols w:space="720"/>
          <w:vAlign w:val="center"/>
          <w:titlePg/>
          <w:docGrid w:linePitch="360"/>
        </w:sectPr>
      </w:pPr>
    </w:p>
    <w:p w14:paraId="600338A7" w14:textId="77777777" w:rsidR="00360473" w:rsidRPr="007D10CE" w:rsidRDefault="00360473" w:rsidP="005D5447">
      <w:pPr>
        <w:spacing w:after="0"/>
        <w:jc w:val="center"/>
        <w:rPr>
          <w:b/>
        </w:rPr>
      </w:pPr>
      <w:r w:rsidRPr="007D10CE">
        <w:rPr>
          <w:b/>
        </w:rPr>
        <w:lastRenderedPageBreak/>
        <w:t>Appendix A</w:t>
      </w:r>
    </w:p>
    <w:p w14:paraId="76A13DE6" w14:textId="77777777" w:rsidR="00360473" w:rsidRPr="007D10CE" w:rsidRDefault="00360473" w:rsidP="005D5447">
      <w:pPr>
        <w:spacing w:after="0"/>
        <w:jc w:val="center"/>
        <w:rPr>
          <w:b/>
        </w:rPr>
      </w:pPr>
      <w:r w:rsidRPr="007D10CE">
        <w:rPr>
          <w:b/>
        </w:rPr>
        <w:t>List of References</w:t>
      </w:r>
    </w:p>
    <w:p w14:paraId="0509EE02" w14:textId="38701AC6" w:rsidR="00DC6410" w:rsidRDefault="00360473" w:rsidP="00DC6410">
      <w:pPr>
        <w:numPr>
          <w:ilvl w:val="0"/>
          <w:numId w:val="42"/>
        </w:numPr>
        <w:autoSpaceDE w:val="0"/>
        <w:autoSpaceDN w:val="0"/>
        <w:spacing w:after="120" w:line="280" w:lineRule="atLeast"/>
      </w:pPr>
      <w:r>
        <w:t>Title 30 of the Texas Administrative Code, Part 1, Chapter 288, Subchapter A, Rules 288.1 and 288.2,</w:t>
      </w:r>
      <w:r w:rsidR="00DF7975">
        <w:t xml:space="preserve"> down</w:t>
      </w:r>
      <w:r>
        <w:t xml:space="preserve">loaded from </w:t>
      </w:r>
      <w:r w:rsidR="005F7899" w:rsidRPr="005F7899">
        <w:t>https://texreg.sos.state.tx.us/public/readtac$ext.TacPage?sl=R&amp;app=9&amp;p_dir=&amp;p_rloc=&amp;p_tloc=&amp;p_ploc=&amp;pg=1&amp;p_tac=&amp;ti=30&amp;pt=1&amp;ch=288&amp;rl=1</w:t>
      </w:r>
      <w:r w:rsidR="0053401D">
        <w:t xml:space="preserve"> </w:t>
      </w:r>
      <w:r>
        <w:t xml:space="preserve">, </w:t>
      </w:r>
      <w:r w:rsidR="00DF7975">
        <w:t>October 2019</w:t>
      </w:r>
      <w:r w:rsidR="00DC6410">
        <w:t>.</w:t>
      </w:r>
    </w:p>
    <w:p w14:paraId="6228D986" w14:textId="638EF0B7" w:rsidR="00066747" w:rsidRPr="00CC3F3C" w:rsidRDefault="00DC6410" w:rsidP="00066747">
      <w:pPr>
        <w:numPr>
          <w:ilvl w:val="0"/>
          <w:numId w:val="42"/>
        </w:numPr>
        <w:autoSpaceDE w:val="0"/>
        <w:autoSpaceDN w:val="0"/>
        <w:spacing w:after="120" w:line="280" w:lineRule="atLeast"/>
        <w:rPr>
          <w:rFonts w:asciiTheme="minorHAnsi" w:hAnsiTheme="minorHAnsi"/>
        </w:rPr>
      </w:pPr>
      <w:r w:rsidRPr="00CC3F3C">
        <w:rPr>
          <w:rFonts w:asciiTheme="minorHAnsi" w:hAnsiTheme="minorHAnsi" w:cs="Segoe UI"/>
        </w:rPr>
        <w:t>Texas Commission on Environmental Quality, Utility Profile and Water Conservation Plan Requirements for Municipal Water use by Public Water Suppliers,</w:t>
      </w:r>
      <w:r w:rsidR="00CC3F3C">
        <w:rPr>
          <w:rFonts w:asciiTheme="minorHAnsi" w:hAnsiTheme="minorHAnsi" w:cs="Segoe UI"/>
        </w:rPr>
        <w:t xml:space="preserve"> </w:t>
      </w:r>
      <w:hyperlink r:id="rId15" w:history="1">
        <w:r w:rsidR="001067C4" w:rsidRPr="008B7234">
          <w:rPr>
            <w:rStyle w:val="Hyperlink"/>
            <w:rFonts w:asciiTheme="minorHAnsi" w:hAnsiTheme="minorHAnsi" w:cs="Segoe UI"/>
          </w:rPr>
          <w:t>https://www.tceq.texas.gov/permitting/water_rights/wr_technical-resources/conserve.html</w:t>
        </w:r>
      </w:hyperlink>
      <w:r w:rsidR="001067C4">
        <w:rPr>
          <w:rFonts w:asciiTheme="minorHAnsi" w:hAnsiTheme="minorHAnsi" w:cs="Segoe UI"/>
        </w:rPr>
        <w:t xml:space="preserve">, </w:t>
      </w:r>
      <w:r w:rsidR="00DF7975">
        <w:rPr>
          <w:rFonts w:asciiTheme="minorHAnsi" w:hAnsiTheme="minorHAnsi" w:cs="Segoe UI"/>
        </w:rPr>
        <w:t>October 2019</w:t>
      </w:r>
      <w:r w:rsidRPr="00CC3F3C">
        <w:rPr>
          <w:rFonts w:asciiTheme="minorHAnsi" w:hAnsiTheme="minorHAnsi" w:cs="Segoe UI"/>
        </w:rPr>
        <w:t>.</w:t>
      </w:r>
    </w:p>
    <w:p w14:paraId="37EDAD39" w14:textId="7DB577D1" w:rsidR="0053401D" w:rsidRPr="00CC3F3C" w:rsidRDefault="00DC6410" w:rsidP="00066747">
      <w:pPr>
        <w:numPr>
          <w:ilvl w:val="0"/>
          <w:numId w:val="42"/>
        </w:numPr>
        <w:autoSpaceDE w:val="0"/>
        <w:autoSpaceDN w:val="0"/>
        <w:spacing w:after="120" w:line="280" w:lineRule="atLeast"/>
        <w:rPr>
          <w:rFonts w:asciiTheme="minorHAnsi" w:hAnsiTheme="minorHAnsi"/>
        </w:rPr>
      </w:pPr>
      <w:r w:rsidRPr="00CC3F3C">
        <w:rPr>
          <w:rFonts w:asciiTheme="minorHAnsi" w:hAnsiTheme="minorHAnsi" w:cs="Segoe UI"/>
        </w:rPr>
        <w:t>Texas Water Development Board, Water Co</w:t>
      </w:r>
      <w:r w:rsidR="00CC3F3C">
        <w:rPr>
          <w:rFonts w:asciiTheme="minorHAnsi" w:hAnsiTheme="minorHAnsi" w:cs="Segoe UI"/>
        </w:rPr>
        <w:t xml:space="preserve">nservation Plan Annual Reports, </w:t>
      </w:r>
      <w:hyperlink r:id="rId16" w:history="1">
        <w:r w:rsidR="00CC3F3C" w:rsidRPr="006F4CFB">
          <w:rPr>
            <w:rStyle w:val="Hyperlink"/>
            <w:rFonts w:asciiTheme="minorHAnsi" w:hAnsiTheme="minorHAnsi"/>
          </w:rPr>
          <w:t>http://www.twdb.texas.gov/conservation/municipal/plans/ARs.asp</w:t>
        </w:r>
      </w:hyperlink>
      <w:r w:rsidRPr="00CC3F3C">
        <w:rPr>
          <w:rFonts w:asciiTheme="minorHAnsi" w:hAnsiTheme="minorHAnsi" w:cs="Segoe UI"/>
        </w:rPr>
        <w:t xml:space="preserve">, </w:t>
      </w:r>
      <w:r w:rsidR="00DF7975">
        <w:rPr>
          <w:rFonts w:asciiTheme="minorHAnsi" w:hAnsiTheme="minorHAnsi" w:cs="Segoe UI"/>
        </w:rPr>
        <w:t>October 2019</w:t>
      </w:r>
      <w:r w:rsidRPr="00CC3F3C">
        <w:rPr>
          <w:rFonts w:asciiTheme="minorHAnsi" w:hAnsiTheme="minorHAnsi" w:cs="Segoe UI"/>
        </w:rPr>
        <w:t>.</w:t>
      </w:r>
    </w:p>
    <w:p w14:paraId="341B347B" w14:textId="77777777" w:rsidR="00360473" w:rsidRDefault="00360473" w:rsidP="008E590E">
      <w:pPr>
        <w:spacing w:after="120"/>
      </w:pPr>
    </w:p>
    <w:p w14:paraId="12B9252F" w14:textId="77777777" w:rsidR="00360473" w:rsidRDefault="00360473">
      <w:pPr>
        <w:pStyle w:val="Heading1"/>
        <w:sectPr w:rsidR="00360473" w:rsidSect="00F64D80">
          <w:pgSz w:w="12240" w:h="15840"/>
          <w:pgMar w:top="1440" w:right="1800" w:bottom="1440" w:left="1440" w:header="720" w:footer="720" w:gutter="0"/>
          <w:cols w:space="720"/>
          <w:docGrid w:linePitch="360"/>
        </w:sectPr>
      </w:pPr>
    </w:p>
    <w:p w14:paraId="63D42F06" w14:textId="77777777" w:rsidR="004824E7" w:rsidRPr="004D596D" w:rsidRDefault="00A67B04" w:rsidP="004D596D">
      <w:pPr>
        <w:spacing w:after="120"/>
        <w:jc w:val="center"/>
        <w:rPr>
          <w:rFonts w:ascii="Arial" w:hAnsi="Arial" w:cs="Arial"/>
          <w:b/>
          <w:color w:val="306244"/>
          <w:sz w:val="32"/>
          <w:szCs w:val="32"/>
        </w:rPr>
      </w:pPr>
      <w:r w:rsidRPr="004D596D">
        <w:rPr>
          <w:rFonts w:ascii="Arial" w:hAnsi="Arial" w:cs="Arial"/>
          <w:b/>
          <w:color w:val="306244"/>
          <w:sz w:val="32"/>
          <w:szCs w:val="32"/>
        </w:rPr>
        <w:lastRenderedPageBreak/>
        <w:t>Appendix</w:t>
      </w:r>
      <w:r w:rsidR="004824E7" w:rsidRPr="004D596D">
        <w:rPr>
          <w:rFonts w:ascii="Arial" w:hAnsi="Arial" w:cs="Arial"/>
          <w:b/>
          <w:color w:val="306244"/>
          <w:sz w:val="32"/>
          <w:szCs w:val="32"/>
        </w:rPr>
        <w:t xml:space="preserve"> B</w:t>
      </w:r>
    </w:p>
    <w:p w14:paraId="5E1CE6CC" w14:textId="77777777" w:rsidR="00360473" w:rsidRPr="004D596D" w:rsidRDefault="004824E7" w:rsidP="004D596D">
      <w:pPr>
        <w:spacing w:after="120"/>
        <w:jc w:val="center"/>
        <w:rPr>
          <w:rFonts w:ascii="Arial" w:hAnsi="Arial" w:cs="Arial"/>
          <w:b/>
          <w:color w:val="306244"/>
          <w:sz w:val="32"/>
          <w:szCs w:val="32"/>
        </w:rPr>
      </w:pPr>
      <w:r w:rsidRPr="004D596D">
        <w:rPr>
          <w:rFonts w:ascii="Arial" w:hAnsi="Arial" w:cs="Arial"/>
          <w:b/>
          <w:color w:val="306244"/>
          <w:sz w:val="32"/>
          <w:szCs w:val="32"/>
        </w:rPr>
        <w:t xml:space="preserve">Texas Commission on Environmental Quality Rules </w:t>
      </w:r>
      <w:r w:rsidR="0053401D" w:rsidRPr="004D596D">
        <w:rPr>
          <w:rFonts w:ascii="Arial" w:hAnsi="Arial" w:cs="Arial"/>
          <w:b/>
          <w:color w:val="306244"/>
          <w:sz w:val="32"/>
          <w:szCs w:val="32"/>
        </w:rPr>
        <w:t>for</w:t>
      </w:r>
      <w:r w:rsidRPr="004D596D">
        <w:rPr>
          <w:rFonts w:ascii="Arial" w:hAnsi="Arial" w:cs="Arial"/>
          <w:b/>
          <w:color w:val="306244"/>
          <w:sz w:val="32"/>
          <w:szCs w:val="32"/>
        </w:rPr>
        <w:t xml:space="preserve"> Municipal </w:t>
      </w:r>
      <w:r w:rsidR="0053401D" w:rsidRPr="004D596D">
        <w:rPr>
          <w:rFonts w:ascii="Arial" w:hAnsi="Arial" w:cs="Arial"/>
          <w:b/>
          <w:color w:val="306244"/>
          <w:sz w:val="32"/>
          <w:szCs w:val="32"/>
        </w:rPr>
        <w:t>Use by Public Water Suppliers</w:t>
      </w:r>
    </w:p>
    <w:p w14:paraId="15CF1659" w14:textId="77777777" w:rsidR="00915C84" w:rsidRPr="004D596D" w:rsidRDefault="003C62D2" w:rsidP="004D596D">
      <w:pPr>
        <w:spacing w:after="120"/>
        <w:jc w:val="center"/>
        <w:rPr>
          <w:rFonts w:ascii="Arial" w:hAnsi="Arial" w:cs="Arial"/>
          <w:b/>
          <w:color w:val="306244"/>
          <w:sz w:val="32"/>
          <w:szCs w:val="32"/>
        </w:rPr>
      </w:pPr>
      <w:r>
        <w:rPr>
          <w:b/>
        </w:rPr>
        <w:br w:type="page"/>
      </w:r>
      <w:r w:rsidR="00915C84" w:rsidRPr="004D596D">
        <w:rPr>
          <w:rFonts w:ascii="Arial" w:hAnsi="Arial" w:cs="Arial"/>
          <w:b/>
          <w:color w:val="306244"/>
          <w:sz w:val="32"/>
          <w:szCs w:val="32"/>
        </w:rPr>
        <w:lastRenderedPageBreak/>
        <w:t>Appendix C</w:t>
      </w:r>
    </w:p>
    <w:p w14:paraId="44991FEF" w14:textId="77777777" w:rsidR="00B57D21" w:rsidRPr="004D596D" w:rsidRDefault="008E590E" w:rsidP="004D596D">
      <w:pPr>
        <w:spacing w:after="120"/>
        <w:jc w:val="center"/>
        <w:rPr>
          <w:rFonts w:ascii="Arial" w:hAnsi="Arial" w:cs="Arial"/>
          <w:b/>
          <w:color w:val="306244"/>
          <w:sz w:val="32"/>
          <w:szCs w:val="32"/>
        </w:rPr>
      </w:pPr>
      <w:r w:rsidRPr="004D596D">
        <w:rPr>
          <w:rFonts w:ascii="Arial" w:hAnsi="Arial" w:cs="Arial"/>
          <w:b/>
          <w:color w:val="306244"/>
          <w:sz w:val="32"/>
          <w:szCs w:val="32"/>
        </w:rPr>
        <w:t xml:space="preserve">TCEQ </w:t>
      </w:r>
      <w:r w:rsidR="00915C84" w:rsidRPr="004D596D">
        <w:rPr>
          <w:rFonts w:ascii="Arial" w:hAnsi="Arial" w:cs="Arial"/>
          <w:b/>
          <w:color w:val="306244"/>
          <w:sz w:val="32"/>
          <w:szCs w:val="32"/>
        </w:rPr>
        <w:t>Form for Water Utility Profile</w:t>
      </w:r>
    </w:p>
    <w:p w14:paraId="416AF83A" w14:textId="77777777" w:rsidR="003A2650" w:rsidRPr="004D596D" w:rsidRDefault="003A2650" w:rsidP="004D596D">
      <w:pPr>
        <w:spacing w:after="120"/>
        <w:jc w:val="center"/>
        <w:rPr>
          <w:rFonts w:ascii="Arial" w:hAnsi="Arial" w:cs="Arial"/>
          <w:b/>
          <w:color w:val="306244"/>
          <w:sz w:val="32"/>
          <w:szCs w:val="32"/>
        </w:rPr>
      </w:pPr>
      <w:r w:rsidRPr="004D596D">
        <w:rPr>
          <w:rFonts w:ascii="Arial" w:hAnsi="Arial" w:cs="Arial"/>
          <w:b/>
          <w:color w:val="306244"/>
          <w:sz w:val="32"/>
          <w:szCs w:val="32"/>
        </w:rPr>
        <w:br w:type="page"/>
      </w:r>
      <w:r w:rsidRPr="004D596D">
        <w:rPr>
          <w:rFonts w:ascii="Arial" w:hAnsi="Arial" w:cs="Arial"/>
          <w:b/>
          <w:color w:val="306244"/>
          <w:sz w:val="32"/>
          <w:szCs w:val="32"/>
        </w:rPr>
        <w:lastRenderedPageBreak/>
        <w:t>Appendix D</w:t>
      </w:r>
    </w:p>
    <w:p w14:paraId="3FC1B232" w14:textId="77777777" w:rsidR="003A2650" w:rsidRPr="004D596D" w:rsidRDefault="008E590E" w:rsidP="004D596D">
      <w:pPr>
        <w:spacing w:after="120"/>
        <w:jc w:val="center"/>
        <w:rPr>
          <w:rFonts w:ascii="Arial" w:hAnsi="Arial" w:cs="Arial"/>
          <w:b/>
          <w:color w:val="306244"/>
          <w:sz w:val="32"/>
          <w:szCs w:val="32"/>
        </w:rPr>
      </w:pPr>
      <w:r w:rsidRPr="004D596D">
        <w:rPr>
          <w:rFonts w:ascii="Arial" w:hAnsi="Arial" w:cs="Arial"/>
          <w:b/>
          <w:color w:val="306244"/>
          <w:sz w:val="32"/>
          <w:szCs w:val="32"/>
        </w:rPr>
        <w:t>TWDB Annual</w:t>
      </w:r>
      <w:r w:rsidR="003A2650" w:rsidRPr="004D596D">
        <w:rPr>
          <w:rFonts w:ascii="Arial" w:hAnsi="Arial" w:cs="Arial"/>
          <w:b/>
          <w:color w:val="306244"/>
          <w:sz w:val="32"/>
          <w:szCs w:val="32"/>
        </w:rPr>
        <w:t xml:space="preserve"> Water Conservation Report</w:t>
      </w:r>
    </w:p>
    <w:sectPr w:rsidR="003A2650" w:rsidRPr="004D596D" w:rsidSect="00F64D80">
      <w:headerReference w:type="default" r:id="rId17"/>
      <w:pgSz w:w="12240" w:h="15840"/>
      <w:pgMar w:top="1440" w:right="180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1C1E" w14:textId="77777777" w:rsidR="004954AF" w:rsidRDefault="004954AF">
      <w:r>
        <w:separator/>
      </w:r>
    </w:p>
  </w:endnote>
  <w:endnote w:type="continuationSeparator" w:id="0">
    <w:p w14:paraId="300AAA8D" w14:textId="77777777" w:rsidR="004954AF" w:rsidRDefault="0049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88CB" w14:textId="77777777" w:rsidR="00DF0914" w:rsidRDefault="00DF0914">
    <w:pPr>
      <w:pStyle w:val="Footer"/>
      <w:pBdr>
        <w:top w:val="single" w:sz="4" w:space="1" w:color="auto"/>
      </w:pBdr>
      <w:jc w:val="center"/>
      <w:rP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F97AD3">
      <w:rPr>
        <w:rStyle w:val="PageNumber"/>
        <w:noProof/>
        <w:szCs w:val="22"/>
      </w:rPr>
      <w:t>i</w:t>
    </w:r>
    <w:r>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5526" w14:textId="77777777" w:rsidR="005121E7" w:rsidRDefault="005121E7">
    <w:pPr>
      <w:pStyle w:val="Footer"/>
      <w:jc w:val="right"/>
    </w:pPr>
    <w:r>
      <w:fldChar w:fldCharType="begin"/>
    </w:r>
    <w:r>
      <w:instrText xml:space="preserve"> PAGE   \* MERGEFORMAT </w:instrText>
    </w:r>
    <w:r>
      <w:fldChar w:fldCharType="separate"/>
    </w:r>
    <w:r w:rsidR="00F97AD3">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ABF6" w14:textId="77777777" w:rsidR="00DF0914" w:rsidRDefault="00DF0914" w:rsidP="002A38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2A75" w14:textId="77777777" w:rsidR="004954AF" w:rsidRDefault="004954AF">
      <w:r>
        <w:separator/>
      </w:r>
    </w:p>
  </w:footnote>
  <w:footnote w:type="continuationSeparator" w:id="0">
    <w:p w14:paraId="11592065" w14:textId="77777777" w:rsidR="004954AF" w:rsidRDefault="004954AF">
      <w:r>
        <w:continuationSeparator/>
      </w:r>
    </w:p>
  </w:footnote>
  <w:footnote w:id="1">
    <w:p w14:paraId="37EDC75B" w14:textId="35C276E0" w:rsidR="00DF0914" w:rsidRDefault="00DF0914" w:rsidP="00A41ECF">
      <w:pPr>
        <w:spacing w:after="0" w:line="240" w:lineRule="auto"/>
      </w:pPr>
      <w:r>
        <w:rPr>
          <w:rStyle w:val="FootnoteReference"/>
        </w:rPr>
        <w:footnoteRef/>
      </w:r>
      <w:r>
        <w:t xml:space="preserve"> </w:t>
      </w:r>
      <w:r w:rsidRPr="00FB7847">
        <w:t xml:space="preserve">Title 30 of the Texas Administrative Code, Part 1, Chapter 288, Subchapter A, Rules 288.1 and 288.2, and Subchapter B, Rule 288.20, downloaded from </w:t>
      </w:r>
      <w:hyperlink r:id="rId1" w:history="1">
        <w:r w:rsidR="0053401D" w:rsidRPr="006B5F48">
          <w:rPr>
            <w:rStyle w:val="Hyperlink"/>
          </w:rPr>
          <w:t>http://texreg.sos.state.tx.us/public/readtac$ext.ViewTAC?tac_view=5&amp;ti=30&amp;pt=1&amp;ch=288&amp;sch=A&amp;rl=Y</w:t>
        </w:r>
      </w:hyperlink>
      <w:r w:rsidR="00295C56">
        <w:t xml:space="preserve">, </w:t>
      </w:r>
      <w:r w:rsidR="00A26962">
        <w:t>October 2019</w:t>
      </w:r>
      <w:r w:rsidR="00295C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C873" w14:textId="395F8674" w:rsidR="00F97AD3" w:rsidRPr="004D596D" w:rsidRDefault="00F97AD3" w:rsidP="004D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6031" w14:textId="77777777" w:rsidR="00DF0914" w:rsidRDefault="00DF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4E45" w14:textId="77777777" w:rsidR="00DF0914" w:rsidRPr="00F97AD3" w:rsidRDefault="00DF0914" w:rsidP="00F97A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8888" w14:textId="580A2C70" w:rsidR="00F97AD3" w:rsidRPr="004D596D" w:rsidRDefault="00F97AD3" w:rsidP="004D5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A04A" w14:textId="41A8775D" w:rsidR="008421CA" w:rsidRDefault="008421CA" w:rsidP="004D596D">
    <w:pPr>
      <w:pStyle w:val="Header"/>
      <w:tabs>
        <w:tab w:val="right" w:pos="9000"/>
      </w:tabs>
      <w:jc w:val="right"/>
    </w:pPr>
    <w:r>
      <w:t xml:space="preserve"> </w:t>
    </w:r>
  </w:p>
  <w:p w14:paraId="3FE80FAC" w14:textId="77777777" w:rsidR="00DF0914" w:rsidRPr="00012CAA" w:rsidRDefault="00DF0914" w:rsidP="00F97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1DC6"/>
    <w:multiLevelType w:val="hybridMultilevel"/>
    <w:tmpl w:val="FB4C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207B"/>
    <w:multiLevelType w:val="hybridMultilevel"/>
    <w:tmpl w:val="8A04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678B"/>
    <w:multiLevelType w:val="hybridMultilevel"/>
    <w:tmpl w:val="15B644AC"/>
    <w:lvl w:ilvl="0" w:tplc="04090005">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41D56"/>
    <w:multiLevelType w:val="hybridMultilevel"/>
    <w:tmpl w:val="5E6C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223A"/>
    <w:multiLevelType w:val="hybridMultilevel"/>
    <w:tmpl w:val="6ED094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6CBD"/>
    <w:multiLevelType w:val="multilevel"/>
    <w:tmpl w:val="C350818C"/>
    <w:lvl w:ilvl="0">
      <w:start w:val="1"/>
      <w:numFmt w:val="decimal"/>
      <w:lvlText w:val="%1."/>
      <w:lvlJc w:val="left"/>
      <w:pPr>
        <w:tabs>
          <w:tab w:val="num" w:pos="720"/>
        </w:tabs>
        <w:ind w:left="720" w:hanging="720"/>
      </w:pPr>
      <w:rPr>
        <w:rFonts w:ascii="Times New Roman" w:hAnsi="Times New Roman" w:hint="default"/>
        <w:b/>
        <w:i w:val="0"/>
        <w:caps/>
        <w:sz w:val="24"/>
        <w:szCs w:val="24"/>
      </w:rPr>
    </w:lvl>
    <w:lvl w:ilvl="1">
      <w:start w:val="1"/>
      <w:numFmt w:val="decimal"/>
      <w:pStyle w:val="Heading2"/>
      <w:lvlText w:val="%1.%2"/>
      <w:lvlJc w:val="left"/>
      <w:pPr>
        <w:tabs>
          <w:tab w:val="num" w:pos="1260"/>
        </w:tabs>
        <w:ind w:left="1260" w:hanging="720"/>
      </w:pPr>
      <w:rPr>
        <w:rFonts w:ascii="Times New Roman" w:hAnsi="Times New Roman" w:cs="Arial" w:hint="default"/>
        <w:b/>
        <w:i w:val="0"/>
        <w:caps/>
        <w:sz w:val="24"/>
        <w:szCs w:val="24"/>
      </w:rPr>
    </w:lvl>
    <w:lvl w:ilvl="2">
      <w:start w:val="1"/>
      <w:numFmt w:val="decimal"/>
      <w:pStyle w:val="Heading3"/>
      <w:lvlText w:val="%1.%2.%3"/>
      <w:lvlJc w:val="left"/>
      <w:pPr>
        <w:tabs>
          <w:tab w:val="num" w:pos="720"/>
        </w:tabs>
        <w:ind w:left="720" w:hanging="720"/>
      </w:pPr>
      <w:rPr>
        <w:rFonts w:ascii="Times New Roman" w:hAnsi="Times New Roman" w:cs="Arial" w:hint="default"/>
        <w:b/>
        <w:i w:val="0"/>
        <w:sz w:val="24"/>
        <w:szCs w:val="24"/>
      </w:rPr>
    </w:lvl>
    <w:lvl w:ilvl="3">
      <w:start w:val="1"/>
      <w:numFmt w:val="upperLetter"/>
      <w:pStyle w:val="Heading4"/>
      <w:lvlText w:val="%4."/>
      <w:lvlJc w:val="left"/>
      <w:pPr>
        <w:tabs>
          <w:tab w:val="num" w:pos="1080"/>
        </w:tabs>
        <w:ind w:left="1080" w:hanging="360"/>
      </w:pPr>
      <w:rPr>
        <w:rFonts w:ascii="Times New Roman" w:hAnsi="Times New Roman" w:cs="Arial" w:hint="default"/>
        <w:b/>
        <w:i w:val="0"/>
        <w:sz w:val="24"/>
        <w:szCs w:val="24"/>
      </w:rPr>
    </w:lvl>
    <w:lvl w:ilvl="4">
      <w:start w:val="1"/>
      <w:numFmt w:val="decimal"/>
      <w:pStyle w:val="Heading5"/>
      <w:lvlText w:val="%5."/>
      <w:lvlJc w:val="left"/>
      <w:pPr>
        <w:tabs>
          <w:tab w:val="num" w:pos="1440"/>
        </w:tabs>
        <w:ind w:left="1440" w:hanging="360"/>
      </w:pPr>
      <w:rPr>
        <w:rFonts w:ascii="Times New Roman" w:hAnsi="Times New Roman" w:hint="default"/>
        <w:b/>
        <w:i w:val="0"/>
        <w:sz w:val="24"/>
        <w:szCs w:val="24"/>
      </w:rPr>
    </w:lvl>
    <w:lvl w:ilvl="5">
      <w:start w:val="1"/>
      <w:numFmt w:val="lowerLetter"/>
      <w:pStyle w:val="Heading6"/>
      <w:lvlText w:val="%6.)"/>
      <w:lvlJc w:val="left"/>
      <w:pPr>
        <w:tabs>
          <w:tab w:val="num" w:pos="1800"/>
        </w:tabs>
        <w:ind w:left="1800" w:hanging="360"/>
      </w:pPr>
      <w:rPr>
        <w:rFonts w:ascii="Times New Roman" w:hAnsi="Times New Roman" w:cs="Arial" w:hint="default"/>
        <w:b/>
        <w:i w:val="0"/>
        <w:sz w:val="24"/>
        <w:szCs w:val="24"/>
      </w:rPr>
    </w:lvl>
    <w:lvl w:ilvl="6">
      <w:start w:val="1"/>
      <w:numFmt w:val="decimal"/>
      <w:lvlRestart w:val="1"/>
      <w:pStyle w:val="Heading7"/>
      <w:lvlText w:val="Figure %1.%7"/>
      <w:lvlJc w:val="left"/>
      <w:pPr>
        <w:tabs>
          <w:tab w:val="num" w:pos="1800"/>
        </w:tabs>
        <w:ind w:left="1800" w:hanging="1800"/>
      </w:pPr>
      <w:rPr>
        <w:rFonts w:ascii="Times New Roman" w:hAnsi="Times New Roman" w:hint="default"/>
        <w:b/>
        <w:i w:val="0"/>
        <w:sz w:val="24"/>
        <w:szCs w:val="24"/>
      </w:rPr>
    </w:lvl>
    <w:lvl w:ilvl="7">
      <w:start w:val="1"/>
      <w:numFmt w:val="decimal"/>
      <w:lvlRestart w:val="1"/>
      <w:pStyle w:val="TableTitle"/>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8"/>
      <w:lvlText w:val="Appendix %9"/>
      <w:lvlJc w:val="left"/>
      <w:pPr>
        <w:tabs>
          <w:tab w:val="num" w:pos="1800"/>
        </w:tabs>
        <w:ind w:left="1800" w:hanging="1800"/>
      </w:pPr>
      <w:rPr>
        <w:rFonts w:ascii="Times New Roman" w:hAnsi="Times New Roman" w:hint="default"/>
        <w:b/>
        <w:i w:val="0"/>
        <w:sz w:val="24"/>
        <w:szCs w:val="24"/>
      </w:rPr>
    </w:lvl>
  </w:abstractNum>
  <w:abstractNum w:abstractNumId="6" w15:restartNumberingAfterBreak="0">
    <w:nsid w:val="13A965FE"/>
    <w:multiLevelType w:val="hybridMultilevel"/>
    <w:tmpl w:val="26E815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54949"/>
    <w:multiLevelType w:val="hybridMultilevel"/>
    <w:tmpl w:val="88F4600E"/>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F2067C"/>
    <w:multiLevelType w:val="hybridMultilevel"/>
    <w:tmpl w:val="D99E16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B6A51"/>
    <w:multiLevelType w:val="hybridMultilevel"/>
    <w:tmpl w:val="CF16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C0831"/>
    <w:multiLevelType w:val="hybridMultilevel"/>
    <w:tmpl w:val="F386EC40"/>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60596B"/>
    <w:multiLevelType w:val="hybridMultilevel"/>
    <w:tmpl w:val="5352C8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F2E9B"/>
    <w:multiLevelType w:val="hybridMultilevel"/>
    <w:tmpl w:val="6A64E122"/>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B45A7F"/>
    <w:multiLevelType w:val="hybridMultilevel"/>
    <w:tmpl w:val="E0584826"/>
    <w:lvl w:ilvl="0" w:tplc="ED36B348">
      <w:start w:val="1"/>
      <w:numFmt w:val="bullet"/>
      <w:lvlText w:val=""/>
      <w:lvlJc w:val="left"/>
      <w:pPr>
        <w:tabs>
          <w:tab w:val="num" w:pos="432"/>
        </w:tabs>
        <w:ind w:left="432" w:hanging="432"/>
      </w:pPr>
      <w:rPr>
        <w:rFonts w:ascii="Symbol" w:hAnsi="Symbol"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F37FA"/>
    <w:multiLevelType w:val="multilevel"/>
    <w:tmpl w:val="2800F74C"/>
    <w:lvl w:ilvl="0">
      <w:start w:val="1"/>
      <w:numFmt w:val="decimal"/>
      <w:pStyle w:val="StyleHeading1TimesNewRoman12pt"/>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ahoma" w:hAnsi="Tahoma" w:cs="Arial" w:hint="default"/>
        <w:b/>
        <w:i w:val="0"/>
        <w:sz w:val="20"/>
        <w:szCs w:val="20"/>
      </w:rPr>
    </w:lvl>
    <w:lvl w:ilvl="3">
      <w:start w:val="1"/>
      <w:numFmt w:val="upperLetter"/>
      <w:lvlText w:val="%4."/>
      <w:lvlJc w:val="left"/>
      <w:pPr>
        <w:tabs>
          <w:tab w:val="num" w:pos="720"/>
        </w:tabs>
        <w:ind w:left="720" w:hanging="720"/>
      </w:pPr>
      <w:rPr>
        <w:rFonts w:ascii="Tahoma" w:hAnsi="Tahoma" w:cs="Arial" w:hint="default"/>
        <w:b/>
        <w:i w:val="0"/>
        <w:sz w:val="20"/>
        <w:szCs w:val="20"/>
      </w:rPr>
    </w:lvl>
    <w:lvl w:ilvl="4">
      <w:start w:val="1"/>
      <w:numFmt w:val="decimal"/>
      <w:lvlText w:val="%5."/>
      <w:lvlJc w:val="left"/>
      <w:pPr>
        <w:tabs>
          <w:tab w:val="num" w:pos="720"/>
        </w:tabs>
        <w:ind w:left="720" w:hanging="720"/>
      </w:pPr>
      <w:rPr>
        <w:rFonts w:ascii="Tahoma" w:hAnsi="Tahoma" w:hint="default"/>
        <w:b/>
        <w:i w:val="0"/>
        <w:sz w:val="20"/>
        <w:szCs w:val="20"/>
      </w:rPr>
    </w:lvl>
    <w:lvl w:ilvl="5">
      <w:start w:val="1"/>
      <w:numFmt w:val="lowerLetter"/>
      <w:lvlText w:val="%6.)"/>
      <w:lvlJc w:val="left"/>
      <w:pPr>
        <w:tabs>
          <w:tab w:val="num" w:pos="720"/>
        </w:tabs>
        <w:ind w:left="720" w:hanging="720"/>
      </w:pPr>
      <w:rPr>
        <w:rFonts w:ascii="Tahoma" w:hAnsi="Tahoma" w:cs="Arial" w:hint="default"/>
        <w:b/>
        <w:i w:val="0"/>
        <w:sz w:val="20"/>
        <w:szCs w:val="20"/>
      </w:rPr>
    </w:lvl>
    <w:lvl w:ilvl="6">
      <w:start w:val="1"/>
      <w:numFmt w:val="decimal"/>
      <w:lvlRestart w:val="1"/>
      <w:lvlText w:val="Figure %1.%7"/>
      <w:lvlJc w:val="left"/>
      <w:pPr>
        <w:tabs>
          <w:tab w:val="num" w:pos="1440"/>
        </w:tabs>
        <w:ind w:left="1440" w:hanging="1440"/>
      </w:pPr>
      <w:rPr>
        <w:rFonts w:ascii="Tahoma" w:hAnsi="Tahoma" w:hint="default"/>
        <w:b/>
        <w:i w:val="0"/>
        <w:sz w:val="20"/>
        <w:szCs w:val="20"/>
      </w:rPr>
    </w:lvl>
    <w:lvl w:ilvl="7">
      <w:start w:val="1"/>
      <w:numFmt w:val="decimal"/>
      <w:lvlRestart w:val="1"/>
      <w:lvlText w:val="Table %1.%8"/>
      <w:lvlJc w:val="left"/>
      <w:pPr>
        <w:tabs>
          <w:tab w:val="num" w:pos="1440"/>
        </w:tabs>
        <w:ind w:left="1440" w:hanging="1440"/>
      </w:pPr>
      <w:rPr>
        <w:rFonts w:ascii="Tahoma" w:hAnsi="Tahoma" w:hint="default"/>
        <w:b/>
        <w:i w:val="0"/>
        <w:sz w:val="20"/>
        <w:szCs w:val="20"/>
      </w:rPr>
    </w:lvl>
    <w:lvl w:ilvl="8">
      <w:start w:val="1"/>
      <w:numFmt w:val="upperLetter"/>
      <w:lvlText w:val="Appendix %9"/>
      <w:lvlJc w:val="left"/>
      <w:pPr>
        <w:tabs>
          <w:tab w:val="num" w:pos="1440"/>
        </w:tabs>
        <w:ind w:left="1440" w:hanging="1440"/>
      </w:pPr>
      <w:rPr>
        <w:rFonts w:ascii="Tahoma" w:hAnsi="Tahoma" w:hint="default"/>
        <w:b/>
        <w:i w:val="0"/>
        <w:sz w:val="24"/>
        <w:szCs w:val="24"/>
      </w:rPr>
    </w:lvl>
  </w:abstractNum>
  <w:abstractNum w:abstractNumId="15" w15:restartNumberingAfterBreak="0">
    <w:nsid w:val="1E5D1CEE"/>
    <w:multiLevelType w:val="hybridMultilevel"/>
    <w:tmpl w:val="022498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F49EC"/>
    <w:multiLevelType w:val="hybridMultilevel"/>
    <w:tmpl w:val="735A9E14"/>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C23EB"/>
    <w:multiLevelType w:val="hybridMultilevel"/>
    <w:tmpl w:val="BEBCB6A4"/>
    <w:lvl w:ilvl="0" w:tplc="04090001">
      <w:start w:val="1"/>
      <w:numFmt w:val="decimal"/>
      <w:pStyle w:val="numbered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8D81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D5112D"/>
    <w:multiLevelType w:val="hybridMultilevel"/>
    <w:tmpl w:val="4D4602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30F03"/>
    <w:multiLevelType w:val="hybridMultilevel"/>
    <w:tmpl w:val="47DC1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64C15"/>
    <w:multiLevelType w:val="multilevel"/>
    <w:tmpl w:val="CEB2FFFC"/>
    <w:lvl w:ilvl="0">
      <w:start w:val="1"/>
      <w:numFmt w:val="decimal"/>
      <w:lvlText w:val="%1.00"/>
      <w:lvlJc w:val="left"/>
      <w:pPr>
        <w:tabs>
          <w:tab w:val="num" w:pos="720"/>
        </w:tabs>
        <w:ind w:left="0" w:firstLine="0"/>
      </w:pPr>
      <w:rPr>
        <w:rFonts w:ascii="Times New Roman" w:hAnsi="Times New Roman" w:hint="default"/>
        <w:b/>
        <w:i w:val="0"/>
        <w:caps/>
        <w:sz w:val="28"/>
        <w:szCs w:val="20"/>
      </w:rPr>
    </w:lvl>
    <w:lvl w:ilvl="1">
      <w:start w:val="1"/>
      <w:numFmt w:val="decimalZero"/>
      <w:lvlRestart w:val="0"/>
      <w:lvlText w:val="%1.%2"/>
      <w:lvlJc w:val="left"/>
      <w:pPr>
        <w:tabs>
          <w:tab w:val="num" w:pos="360"/>
        </w:tabs>
        <w:ind w:left="0" w:firstLine="0"/>
      </w:pPr>
      <w:rPr>
        <w:rFonts w:ascii="Times New Roman" w:hAnsi="Times New Roman" w:cs="Arial" w:hint="default"/>
        <w:b w:val="0"/>
        <w:i w:val="0"/>
        <w:caps/>
        <w:sz w:val="24"/>
        <w:szCs w:val="20"/>
      </w:rPr>
    </w:lvl>
    <w:lvl w:ilvl="2">
      <w:start w:val="1"/>
      <w:numFmt w:val="upperLetter"/>
      <w:pStyle w:val="List2"/>
      <w:lvlText w:val="%3."/>
      <w:lvlJc w:val="left"/>
      <w:pPr>
        <w:tabs>
          <w:tab w:val="num" w:pos="432"/>
        </w:tabs>
        <w:ind w:left="432" w:hanging="432"/>
      </w:pPr>
      <w:rPr>
        <w:rFonts w:hint="default"/>
      </w:rPr>
    </w:lvl>
    <w:lvl w:ilvl="3">
      <w:start w:val="1"/>
      <w:numFmt w:val="decimal"/>
      <w:lvlText w:val="%4."/>
      <w:lvlJc w:val="left"/>
      <w:pPr>
        <w:tabs>
          <w:tab w:val="num" w:pos="1440"/>
        </w:tabs>
        <w:ind w:left="1440" w:hanging="360"/>
      </w:pPr>
      <w:rPr>
        <w:rFonts w:ascii="Times New Roman" w:hAnsi="Times New Roman" w:cs="Arial" w:hint="default"/>
        <w:sz w:val="24"/>
        <w:szCs w:val="20"/>
      </w:rPr>
    </w:lvl>
    <w:lvl w:ilvl="4">
      <w:start w:val="1"/>
      <w:numFmt w:val="lowerLetter"/>
      <w:lvlRestart w:val="0"/>
      <w:lvlText w:val="%5."/>
      <w:lvlJc w:val="left"/>
      <w:pPr>
        <w:tabs>
          <w:tab w:val="num" w:pos="1800"/>
        </w:tabs>
        <w:ind w:left="1800" w:hanging="360"/>
      </w:pPr>
      <w:rPr>
        <w:rFonts w:ascii="Arial" w:hAnsi="Arial" w:cs="Arial" w:hint="default"/>
        <w:b w:val="0"/>
        <w:i w:val="0"/>
        <w:sz w:val="20"/>
        <w:szCs w:val="20"/>
      </w:rPr>
    </w:lvl>
    <w:lvl w:ilvl="5">
      <w:start w:val="1"/>
      <w:numFmt w:val="decimal"/>
      <w:lvlText w:val="%6)"/>
      <w:lvlJc w:val="left"/>
      <w:pPr>
        <w:tabs>
          <w:tab w:val="num" w:pos="2160"/>
        </w:tabs>
        <w:ind w:left="2160" w:hanging="360"/>
      </w:pPr>
      <w:rPr>
        <w:rFonts w:ascii="Arial" w:hAnsi="Arial" w:cs="Arial" w:hint="default"/>
        <w:sz w:val="20"/>
        <w:szCs w:val="20"/>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2" w15:restartNumberingAfterBreak="0">
    <w:nsid w:val="330D294E"/>
    <w:multiLevelType w:val="hybridMultilevel"/>
    <w:tmpl w:val="801AC7C8"/>
    <w:lvl w:ilvl="0" w:tplc="C362416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7F3538"/>
    <w:multiLevelType w:val="hybridMultilevel"/>
    <w:tmpl w:val="A73055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B0547"/>
    <w:multiLevelType w:val="hybridMultilevel"/>
    <w:tmpl w:val="35046A4E"/>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C1496"/>
    <w:multiLevelType w:val="hybridMultilevel"/>
    <w:tmpl w:val="D96A76CC"/>
    <w:lvl w:ilvl="0" w:tplc="04090005">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023AA"/>
    <w:multiLevelType w:val="hybridMultilevel"/>
    <w:tmpl w:val="CF2438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9EA4A40"/>
    <w:multiLevelType w:val="hybridMultilevel"/>
    <w:tmpl w:val="792042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386499"/>
    <w:multiLevelType w:val="hybridMultilevel"/>
    <w:tmpl w:val="01EE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84612"/>
    <w:multiLevelType w:val="hybridMultilevel"/>
    <w:tmpl w:val="32F66AFA"/>
    <w:lvl w:ilvl="0" w:tplc="DD8A98C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505EE"/>
    <w:multiLevelType w:val="hybridMultilevel"/>
    <w:tmpl w:val="67C8D3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B7F8E"/>
    <w:multiLevelType w:val="singleLevel"/>
    <w:tmpl w:val="90A8EBE2"/>
    <w:lvl w:ilvl="0">
      <w:start w:val="1"/>
      <w:numFmt w:val="bullet"/>
      <w:pStyle w:val="bulletlist"/>
      <w:lvlText w:val=""/>
      <w:lvlJc w:val="left"/>
      <w:pPr>
        <w:tabs>
          <w:tab w:val="num" w:pos="1080"/>
        </w:tabs>
        <w:ind w:left="360" w:firstLine="360"/>
      </w:pPr>
      <w:rPr>
        <w:rFonts w:ascii="Symbol" w:hAnsi="Symbol" w:hint="default"/>
      </w:rPr>
    </w:lvl>
  </w:abstractNum>
  <w:abstractNum w:abstractNumId="32" w15:restartNumberingAfterBreak="0">
    <w:nsid w:val="5F685778"/>
    <w:multiLevelType w:val="hybridMultilevel"/>
    <w:tmpl w:val="D90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52369"/>
    <w:multiLevelType w:val="hybridMultilevel"/>
    <w:tmpl w:val="67AE1CC2"/>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80120"/>
    <w:multiLevelType w:val="hybridMultilevel"/>
    <w:tmpl w:val="C2AA89CE"/>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47C35ED"/>
    <w:multiLevelType w:val="hybridMultilevel"/>
    <w:tmpl w:val="F3DA7F8A"/>
    <w:lvl w:ilvl="0" w:tplc="39AE3AD0">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6EE"/>
    <w:multiLevelType w:val="hybridMultilevel"/>
    <w:tmpl w:val="56D454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745F7"/>
    <w:multiLevelType w:val="hybridMultilevel"/>
    <w:tmpl w:val="9D2C5180"/>
    <w:lvl w:ilvl="0" w:tplc="04090005">
      <w:start w:val="1"/>
      <w:numFmt w:val="bullet"/>
      <w:lvlText w:val=""/>
      <w:lvlJc w:val="left"/>
      <w:pPr>
        <w:tabs>
          <w:tab w:val="num" w:pos="780"/>
        </w:tabs>
        <w:ind w:left="7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D7127"/>
    <w:multiLevelType w:val="hybridMultilevel"/>
    <w:tmpl w:val="87F669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B2041"/>
    <w:multiLevelType w:val="hybridMultilevel"/>
    <w:tmpl w:val="411E9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B0139"/>
    <w:multiLevelType w:val="multilevel"/>
    <w:tmpl w:val="C350818C"/>
    <w:lvl w:ilvl="0">
      <w:start w:val="1"/>
      <w:numFmt w:val="decimal"/>
      <w:lvlText w:val="%1."/>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1260"/>
        </w:tabs>
        <w:ind w:left="126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imes New Roman" w:hAnsi="Times New Roman" w:cs="Arial" w:hint="default"/>
        <w:b/>
        <w:i w:val="0"/>
        <w:sz w:val="24"/>
        <w:szCs w:val="24"/>
      </w:rPr>
    </w:lvl>
    <w:lvl w:ilvl="3">
      <w:start w:val="1"/>
      <w:numFmt w:val="upperLetter"/>
      <w:lvlText w:val="%4."/>
      <w:lvlJc w:val="left"/>
      <w:pPr>
        <w:tabs>
          <w:tab w:val="num" w:pos="1080"/>
        </w:tabs>
        <w:ind w:left="1080" w:hanging="360"/>
      </w:pPr>
      <w:rPr>
        <w:rFonts w:ascii="Times New Roman" w:hAnsi="Times New Roman" w:cs="Arial" w:hint="default"/>
        <w:b/>
        <w:i w:val="0"/>
        <w:sz w:val="24"/>
        <w:szCs w:val="24"/>
      </w:rPr>
    </w:lvl>
    <w:lvl w:ilvl="4">
      <w:start w:val="1"/>
      <w:numFmt w:val="decimal"/>
      <w:lvlText w:val="%5."/>
      <w:lvlJc w:val="left"/>
      <w:pPr>
        <w:tabs>
          <w:tab w:val="num" w:pos="1440"/>
        </w:tabs>
        <w:ind w:left="1440" w:hanging="360"/>
      </w:pPr>
      <w:rPr>
        <w:rFonts w:ascii="Times New Roman" w:hAnsi="Times New Roman" w:hint="default"/>
        <w:b/>
        <w:i w:val="0"/>
        <w:sz w:val="24"/>
        <w:szCs w:val="24"/>
      </w:rPr>
    </w:lvl>
    <w:lvl w:ilvl="5">
      <w:start w:val="1"/>
      <w:numFmt w:val="lowerLetter"/>
      <w:lvlText w:val="%6.)"/>
      <w:lvlJc w:val="left"/>
      <w:pPr>
        <w:tabs>
          <w:tab w:val="num" w:pos="1800"/>
        </w:tabs>
        <w:ind w:left="1800" w:hanging="360"/>
      </w:pPr>
      <w:rPr>
        <w:rFonts w:ascii="Times New Roman" w:hAnsi="Times New Roman" w:cs="Arial" w:hint="default"/>
        <w:b/>
        <w:i w:val="0"/>
        <w:sz w:val="24"/>
        <w:szCs w:val="24"/>
      </w:rPr>
    </w:lvl>
    <w:lvl w:ilvl="6">
      <w:start w:val="1"/>
      <w:numFmt w:val="decimal"/>
      <w:lvlRestart w:val="1"/>
      <w:lvlText w:val="Figure %1.%7"/>
      <w:lvlJc w:val="left"/>
      <w:pPr>
        <w:tabs>
          <w:tab w:val="num" w:pos="1800"/>
        </w:tabs>
        <w:ind w:left="1800" w:hanging="1800"/>
      </w:pPr>
      <w:rPr>
        <w:rFonts w:ascii="Times New Roman" w:hAnsi="Times New Roman" w:hint="default"/>
        <w:b/>
        <w:i w:val="0"/>
        <w:sz w:val="24"/>
        <w:szCs w:val="24"/>
      </w:rPr>
    </w:lvl>
    <w:lvl w:ilvl="7">
      <w:start w:val="1"/>
      <w:numFmt w:val="decimal"/>
      <w:lvlRestart w:val="1"/>
      <w:lvlText w:val="Table %1.%8"/>
      <w:lvlJc w:val="left"/>
      <w:pPr>
        <w:tabs>
          <w:tab w:val="num" w:pos="1440"/>
        </w:tabs>
        <w:ind w:left="1440" w:hanging="1440"/>
      </w:pPr>
      <w:rPr>
        <w:rFonts w:ascii="Times New Roman" w:hAnsi="Times New Roman" w:hint="default"/>
        <w:b/>
        <w:i w:val="0"/>
        <w:sz w:val="24"/>
        <w:szCs w:val="24"/>
      </w:rPr>
    </w:lvl>
    <w:lvl w:ilvl="8">
      <w:start w:val="1"/>
      <w:numFmt w:val="upperLetter"/>
      <w:lvlText w:val="Appendix %9"/>
      <w:lvlJc w:val="left"/>
      <w:pPr>
        <w:tabs>
          <w:tab w:val="num" w:pos="1800"/>
        </w:tabs>
        <w:ind w:left="1800" w:hanging="1800"/>
      </w:pPr>
      <w:rPr>
        <w:rFonts w:ascii="Times New Roman" w:hAnsi="Times New Roman" w:hint="default"/>
        <w:b/>
        <w:i w:val="0"/>
        <w:sz w:val="24"/>
        <w:szCs w:val="24"/>
      </w:rPr>
    </w:lvl>
  </w:abstractNum>
  <w:abstractNum w:abstractNumId="41" w15:restartNumberingAfterBreak="0">
    <w:nsid w:val="79AE5CB4"/>
    <w:multiLevelType w:val="hybridMultilevel"/>
    <w:tmpl w:val="570280BC"/>
    <w:lvl w:ilvl="0" w:tplc="04090005">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463DC"/>
    <w:multiLevelType w:val="hybridMultilevel"/>
    <w:tmpl w:val="62C8ED0C"/>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A6725B7"/>
    <w:multiLevelType w:val="hybridMultilevel"/>
    <w:tmpl w:val="20301D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6655F"/>
    <w:multiLevelType w:val="hybridMultilevel"/>
    <w:tmpl w:val="0C3E0276"/>
    <w:lvl w:ilvl="0" w:tplc="C362416E">
      <w:start w:val="1"/>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21281E"/>
    <w:multiLevelType w:val="multilevel"/>
    <w:tmpl w:val="62C8ED0C"/>
    <w:lvl w:ilvl="0">
      <w:start w:val="1"/>
      <w:numFmt w:val="bullet"/>
      <w:lvlText w:val=""/>
      <w:lvlJc w:val="left"/>
      <w:pPr>
        <w:tabs>
          <w:tab w:val="num" w:pos="780"/>
        </w:tabs>
        <w:ind w:left="78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ED20DA8"/>
    <w:multiLevelType w:val="multilevel"/>
    <w:tmpl w:val="62C8ED0C"/>
    <w:lvl w:ilvl="0">
      <w:start w:val="1"/>
      <w:numFmt w:val="bullet"/>
      <w:lvlText w:val=""/>
      <w:lvlJc w:val="left"/>
      <w:pPr>
        <w:tabs>
          <w:tab w:val="num" w:pos="780"/>
        </w:tabs>
        <w:ind w:left="78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FBA5AB4"/>
    <w:multiLevelType w:val="multilevel"/>
    <w:tmpl w:val="732E1258"/>
    <w:lvl w:ilvl="0">
      <w:start w:val="1"/>
      <w:numFmt w:val="decimal"/>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imes New Roman" w:hAnsi="Times New Roman" w:cs="Arial" w:hint="default"/>
        <w:b/>
        <w:i w:val="0"/>
        <w:sz w:val="24"/>
        <w:szCs w:val="24"/>
      </w:rPr>
    </w:lvl>
    <w:lvl w:ilvl="3">
      <w:start w:val="1"/>
      <w:numFmt w:val="upperLetter"/>
      <w:lvlText w:val="%4."/>
      <w:lvlJc w:val="left"/>
      <w:pPr>
        <w:tabs>
          <w:tab w:val="num" w:pos="720"/>
        </w:tabs>
        <w:ind w:left="720" w:hanging="720"/>
      </w:pPr>
      <w:rPr>
        <w:rFonts w:ascii="Times New Roman" w:hAnsi="Times New Roman" w:cs="Arial" w:hint="default"/>
        <w:b/>
        <w:i w:val="0"/>
        <w:sz w:val="24"/>
        <w:szCs w:val="24"/>
      </w:rPr>
    </w:lvl>
    <w:lvl w:ilvl="4">
      <w:start w:val="1"/>
      <w:numFmt w:val="decimal"/>
      <w:lvlText w:val="%5."/>
      <w:lvlJc w:val="left"/>
      <w:pPr>
        <w:tabs>
          <w:tab w:val="num" w:pos="720"/>
        </w:tabs>
        <w:ind w:left="720" w:hanging="720"/>
      </w:pPr>
      <w:rPr>
        <w:rFonts w:ascii="Times New Roman" w:hAnsi="Times New Roman" w:hint="default"/>
        <w:b/>
        <w:i w:val="0"/>
        <w:sz w:val="24"/>
        <w:szCs w:val="24"/>
      </w:rPr>
    </w:lvl>
    <w:lvl w:ilvl="5">
      <w:start w:val="1"/>
      <w:numFmt w:val="lowerLetter"/>
      <w:lvlText w:val="%6.)"/>
      <w:lvlJc w:val="left"/>
      <w:pPr>
        <w:tabs>
          <w:tab w:val="num" w:pos="720"/>
        </w:tabs>
        <w:ind w:left="720" w:hanging="720"/>
      </w:pPr>
      <w:rPr>
        <w:rFonts w:ascii="Times New Roman" w:hAnsi="Times New Roman" w:cs="Arial" w:hint="default"/>
        <w:b/>
        <w:i w:val="0"/>
        <w:sz w:val="24"/>
        <w:szCs w:val="24"/>
      </w:rPr>
    </w:lvl>
    <w:lvl w:ilvl="6">
      <w:start w:val="1"/>
      <w:numFmt w:val="decimal"/>
      <w:lvlRestart w:val="1"/>
      <w:lvlText w:val="Figure %1.%7"/>
      <w:lvlJc w:val="left"/>
      <w:pPr>
        <w:tabs>
          <w:tab w:val="num" w:pos="1440"/>
        </w:tabs>
        <w:ind w:left="1440" w:hanging="1440"/>
      </w:pPr>
      <w:rPr>
        <w:rFonts w:ascii="Times New Roman" w:hAnsi="Times New Roman" w:hint="default"/>
        <w:b/>
        <w:i w:val="0"/>
        <w:sz w:val="24"/>
        <w:szCs w:val="24"/>
      </w:rPr>
    </w:lvl>
    <w:lvl w:ilvl="7">
      <w:start w:val="1"/>
      <w:numFmt w:val="decimal"/>
      <w:lvlRestart w:val="1"/>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9"/>
      <w:lvlText w:val="Appendix %9"/>
      <w:lvlJc w:val="left"/>
      <w:pPr>
        <w:tabs>
          <w:tab w:val="num" w:pos="1440"/>
        </w:tabs>
        <w:ind w:left="1440" w:hanging="1440"/>
      </w:pPr>
      <w:rPr>
        <w:rFonts w:ascii="Times New Roman" w:hAnsi="Times New Roman" w:hint="default"/>
        <w:b/>
        <w:i w:val="0"/>
        <w:sz w:val="24"/>
        <w:szCs w:val="24"/>
      </w:rPr>
    </w:lvl>
  </w:abstractNum>
  <w:num w:numId="1">
    <w:abstractNumId w:val="31"/>
  </w:num>
  <w:num w:numId="2">
    <w:abstractNumId w:val="14"/>
  </w:num>
  <w:num w:numId="3">
    <w:abstractNumId w:val="21"/>
  </w:num>
  <w:num w:numId="4">
    <w:abstractNumId w:val="17"/>
  </w:num>
  <w:num w:numId="5">
    <w:abstractNumId w:val="47"/>
  </w:num>
  <w:num w:numId="6">
    <w:abstractNumId w:val="5"/>
  </w:num>
  <w:num w:numId="7">
    <w:abstractNumId w:val="34"/>
  </w:num>
  <w:num w:numId="8">
    <w:abstractNumId w:val="10"/>
  </w:num>
  <w:num w:numId="9">
    <w:abstractNumId w:val="7"/>
  </w:num>
  <w:num w:numId="10">
    <w:abstractNumId w:val="22"/>
  </w:num>
  <w:num w:numId="11">
    <w:abstractNumId w:val="44"/>
  </w:num>
  <w:num w:numId="12">
    <w:abstractNumId w:val="13"/>
  </w:num>
  <w:num w:numId="13">
    <w:abstractNumId w:val="26"/>
  </w:num>
  <w:num w:numId="14">
    <w:abstractNumId w:val="25"/>
  </w:num>
  <w:num w:numId="15">
    <w:abstractNumId w:val="20"/>
  </w:num>
  <w:num w:numId="16">
    <w:abstractNumId w:val="6"/>
  </w:num>
  <w:num w:numId="17">
    <w:abstractNumId w:val="11"/>
  </w:num>
  <w:num w:numId="18">
    <w:abstractNumId w:val="19"/>
  </w:num>
  <w:num w:numId="19">
    <w:abstractNumId w:val="38"/>
  </w:num>
  <w:num w:numId="20">
    <w:abstractNumId w:val="27"/>
  </w:num>
  <w:num w:numId="21">
    <w:abstractNumId w:val="8"/>
  </w:num>
  <w:num w:numId="22">
    <w:abstractNumId w:val="23"/>
  </w:num>
  <w:num w:numId="23">
    <w:abstractNumId w:val="36"/>
  </w:num>
  <w:num w:numId="24">
    <w:abstractNumId w:val="43"/>
  </w:num>
  <w:num w:numId="25">
    <w:abstractNumId w:val="39"/>
  </w:num>
  <w:num w:numId="26">
    <w:abstractNumId w:val="2"/>
  </w:num>
  <w:num w:numId="27">
    <w:abstractNumId w:val="24"/>
  </w:num>
  <w:num w:numId="28">
    <w:abstractNumId w:val="16"/>
  </w:num>
  <w:num w:numId="29">
    <w:abstractNumId w:val="15"/>
  </w:num>
  <w:num w:numId="30">
    <w:abstractNumId w:val="33"/>
  </w:num>
  <w:num w:numId="31">
    <w:abstractNumId w:val="42"/>
  </w:num>
  <w:num w:numId="32">
    <w:abstractNumId w:val="41"/>
  </w:num>
  <w:num w:numId="33">
    <w:abstractNumId w:val="37"/>
  </w:num>
  <w:num w:numId="34">
    <w:abstractNumId w:val="28"/>
  </w:num>
  <w:num w:numId="35">
    <w:abstractNumId w:val="45"/>
  </w:num>
  <w:num w:numId="36">
    <w:abstractNumId w:val="46"/>
  </w:num>
  <w:num w:numId="37">
    <w:abstractNumId w:val="12"/>
  </w:num>
  <w:num w:numId="38">
    <w:abstractNumId w:val="1"/>
  </w:num>
  <w:num w:numId="39">
    <w:abstractNumId w:val="30"/>
  </w:num>
  <w:num w:numId="40">
    <w:abstractNumId w:val="40"/>
  </w:num>
  <w:num w:numId="41">
    <w:abstractNumId w:val="5"/>
    <w:lvlOverride w:ilvl="0">
      <w:startOverride w:val="3"/>
    </w:lvlOverride>
  </w:num>
  <w:num w:numId="42">
    <w:abstractNumId w:val="29"/>
  </w:num>
  <w:num w:numId="43">
    <w:abstractNumId w:val="9"/>
  </w:num>
  <w:num w:numId="44">
    <w:abstractNumId w:val="3"/>
  </w:num>
  <w:num w:numId="45">
    <w:abstractNumId w:val="35"/>
  </w:num>
  <w:num w:numId="46">
    <w:abstractNumId w:val="5"/>
  </w:num>
  <w:num w:numId="47">
    <w:abstractNumId w:val="0"/>
  </w:num>
  <w:num w:numId="48">
    <w:abstractNumId w:val="18"/>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9"/>
    <w:rsid w:val="00012CAA"/>
    <w:rsid w:val="0003227E"/>
    <w:rsid w:val="00055E35"/>
    <w:rsid w:val="00060BC9"/>
    <w:rsid w:val="00063A2C"/>
    <w:rsid w:val="00066747"/>
    <w:rsid w:val="00082062"/>
    <w:rsid w:val="00092712"/>
    <w:rsid w:val="000A6BB3"/>
    <w:rsid w:val="000B771A"/>
    <w:rsid w:val="000C2E19"/>
    <w:rsid w:val="000C4C05"/>
    <w:rsid w:val="000F4377"/>
    <w:rsid w:val="001067C4"/>
    <w:rsid w:val="001532C4"/>
    <w:rsid w:val="00184D14"/>
    <w:rsid w:val="001B0217"/>
    <w:rsid w:val="001D08D1"/>
    <w:rsid w:val="001F6AF7"/>
    <w:rsid w:val="0022200A"/>
    <w:rsid w:val="002277B6"/>
    <w:rsid w:val="00235BB3"/>
    <w:rsid w:val="00235CDC"/>
    <w:rsid w:val="00242129"/>
    <w:rsid w:val="00254B76"/>
    <w:rsid w:val="00275666"/>
    <w:rsid w:val="00283947"/>
    <w:rsid w:val="00295C56"/>
    <w:rsid w:val="002A387F"/>
    <w:rsid w:val="002B64EE"/>
    <w:rsid w:val="002C0A19"/>
    <w:rsid w:val="002C6EB0"/>
    <w:rsid w:val="0030226F"/>
    <w:rsid w:val="003121C5"/>
    <w:rsid w:val="00321D40"/>
    <w:rsid w:val="0035275D"/>
    <w:rsid w:val="00354B15"/>
    <w:rsid w:val="00360473"/>
    <w:rsid w:val="00365AC5"/>
    <w:rsid w:val="00366F15"/>
    <w:rsid w:val="00375D7E"/>
    <w:rsid w:val="00380E97"/>
    <w:rsid w:val="00396759"/>
    <w:rsid w:val="003A0CD5"/>
    <w:rsid w:val="003A24A2"/>
    <w:rsid w:val="003A2650"/>
    <w:rsid w:val="003A4DB1"/>
    <w:rsid w:val="003B0075"/>
    <w:rsid w:val="003C533B"/>
    <w:rsid w:val="003C62D2"/>
    <w:rsid w:val="003D1E16"/>
    <w:rsid w:val="003D50B1"/>
    <w:rsid w:val="003E08AC"/>
    <w:rsid w:val="003F3AFC"/>
    <w:rsid w:val="0042609A"/>
    <w:rsid w:val="00456F3A"/>
    <w:rsid w:val="004660A5"/>
    <w:rsid w:val="0047632E"/>
    <w:rsid w:val="004824E7"/>
    <w:rsid w:val="00492643"/>
    <w:rsid w:val="004954AF"/>
    <w:rsid w:val="004A4B3F"/>
    <w:rsid w:val="004C7951"/>
    <w:rsid w:val="004D2F36"/>
    <w:rsid w:val="004D3682"/>
    <w:rsid w:val="004D596D"/>
    <w:rsid w:val="004E4018"/>
    <w:rsid w:val="005121E7"/>
    <w:rsid w:val="005123B8"/>
    <w:rsid w:val="00513D5B"/>
    <w:rsid w:val="0053401D"/>
    <w:rsid w:val="00550B62"/>
    <w:rsid w:val="00571207"/>
    <w:rsid w:val="0057733F"/>
    <w:rsid w:val="00587A8B"/>
    <w:rsid w:val="005B28E2"/>
    <w:rsid w:val="005D1EBF"/>
    <w:rsid w:val="005D5447"/>
    <w:rsid w:val="005D6D78"/>
    <w:rsid w:val="005F28DB"/>
    <w:rsid w:val="005F7899"/>
    <w:rsid w:val="00602862"/>
    <w:rsid w:val="006049BB"/>
    <w:rsid w:val="00604DB0"/>
    <w:rsid w:val="0060602A"/>
    <w:rsid w:val="00614178"/>
    <w:rsid w:val="00624CC2"/>
    <w:rsid w:val="00641383"/>
    <w:rsid w:val="0064146A"/>
    <w:rsid w:val="00667A2E"/>
    <w:rsid w:val="00683EDC"/>
    <w:rsid w:val="00687E6C"/>
    <w:rsid w:val="006C2C75"/>
    <w:rsid w:val="006E06FA"/>
    <w:rsid w:val="006E2154"/>
    <w:rsid w:val="006E452D"/>
    <w:rsid w:val="006F28D8"/>
    <w:rsid w:val="007163A4"/>
    <w:rsid w:val="00720780"/>
    <w:rsid w:val="00727075"/>
    <w:rsid w:val="00742A7D"/>
    <w:rsid w:val="00772B69"/>
    <w:rsid w:val="00776F2F"/>
    <w:rsid w:val="007A037C"/>
    <w:rsid w:val="007B7554"/>
    <w:rsid w:val="007D4604"/>
    <w:rsid w:val="007E66C5"/>
    <w:rsid w:val="007F395A"/>
    <w:rsid w:val="00800ED4"/>
    <w:rsid w:val="00810F67"/>
    <w:rsid w:val="00823B32"/>
    <w:rsid w:val="008346A4"/>
    <w:rsid w:val="0083565F"/>
    <w:rsid w:val="008421CA"/>
    <w:rsid w:val="0084648F"/>
    <w:rsid w:val="00876073"/>
    <w:rsid w:val="0088288D"/>
    <w:rsid w:val="008B1295"/>
    <w:rsid w:val="008C2E11"/>
    <w:rsid w:val="008E590E"/>
    <w:rsid w:val="008F017B"/>
    <w:rsid w:val="008F0896"/>
    <w:rsid w:val="00900076"/>
    <w:rsid w:val="00900B93"/>
    <w:rsid w:val="00915C84"/>
    <w:rsid w:val="00925CEF"/>
    <w:rsid w:val="0096334C"/>
    <w:rsid w:val="00970277"/>
    <w:rsid w:val="009949FD"/>
    <w:rsid w:val="009D1D1F"/>
    <w:rsid w:val="009D7139"/>
    <w:rsid w:val="009F579B"/>
    <w:rsid w:val="009F5A8A"/>
    <w:rsid w:val="009F6919"/>
    <w:rsid w:val="009F7970"/>
    <w:rsid w:val="00A16522"/>
    <w:rsid w:val="00A26962"/>
    <w:rsid w:val="00A312B5"/>
    <w:rsid w:val="00A36CAE"/>
    <w:rsid w:val="00A41ECF"/>
    <w:rsid w:val="00A4692C"/>
    <w:rsid w:val="00A67B04"/>
    <w:rsid w:val="00A801C1"/>
    <w:rsid w:val="00A8536E"/>
    <w:rsid w:val="00A931B5"/>
    <w:rsid w:val="00AA6408"/>
    <w:rsid w:val="00AA6E4A"/>
    <w:rsid w:val="00B04F86"/>
    <w:rsid w:val="00B31975"/>
    <w:rsid w:val="00B3532C"/>
    <w:rsid w:val="00B57D21"/>
    <w:rsid w:val="00B93A30"/>
    <w:rsid w:val="00BA68C9"/>
    <w:rsid w:val="00BD6EC4"/>
    <w:rsid w:val="00BE63DC"/>
    <w:rsid w:val="00C0765C"/>
    <w:rsid w:val="00C13B70"/>
    <w:rsid w:val="00C21275"/>
    <w:rsid w:val="00C303FA"/>
    <w:rsid w:val="00C37C78"/>
    <w:rsid w:val="00C43E6D"/>
    <w:rsid w:val="00C45497"/>
    <w:rsid w:val="00C547A1"/>
    <w:rsid w:val="00C60D21"/>
    <w:rsid w:val="00C6400D"/>
    <w:rsid w:val="00C65349"/>
    <w:rsid w:val="00C66855"/>
    <w:rsid w:val="00C70DC7"/>
    <w:rsid w:val="00C715CC"/>
    <w:rsid w:val="00C77394"/>
    <w:rsid w:val="00C90AF5"/>
    <w:rsid w:val="00C93194"/>
    <w:rsid w:val="00C95DB9"/>
    <w:rsid w:val="00CC3F3C"/>
    <w:rsid w:val="00CC7ACB"/>
    <w:rsid w:val="00CF6DA7"/>
    <w:rsid w:val="00D113F1"/>
    <w:rsid w:val="00D20D51"/>
    <w:rsid w:val="00D272FD"/>
    <w:rsid w:val="00D35024"/>
    <w:rsid w:val="00D46DFD"/>
    <w:rsid w:val="00D64501"/>
    <w:rsid w:val="00D8277C"/>
    <w:rsid w:val="00D828E0"/>
    <w:rsid w:val="00D8314B"/>
    <w:rsid w:val="00D843FC"/>
    <w:rsid w:val="00D96E1C"/>
    <w:rsid w:val="00DA149A"/>
    <w:rsid w:val="00DC50F4"/>
    <w:rsid w:val="00DC6410"/>
    <w:rsid w:val="00DF0914"/>
    <w:rsid w:val="00DF7935"/>
    <w:rsid w:val="00DF7975"/>
    <w:rsid w:val="00E24B7D"/>
    <w:rsid w:val="00E67667"/>
    <w:rsid w:val="00E72B9A"/>
    <w:rsid w:val="00E8171E"/>
    <w:rsid w:val="00E81A45"/>
    <w:rsid w:val="00E85BA1"/>
    <w:rsid w:val="00E9056F"/>
    <w:rsid w:val="00EB1C6B"/>
    <w:rsid w:val="00ED518A"/>
    <w:rsid w:val="00EE620C"/>
    <w:rsid w:val="00EF1471"/>
    <w:rsid w:val="00EF1F3E"/>
    <w:rsid w:val="00F00C67"/>
    <w:rsid w:val="00F123F2"/>
    <w:rsid w:val="00F17649"/>
    <w:rsid w:val="00F1798B"/>
    <w:rsid w:val="00F17F8E"/>
    <w:rsid w:val="00F36C0F"/>
    <w:rsid w:val="00F4701A"/>
    <w:rsid w:val="00F56A5B"/>
    <w:rsid w:val="00F64D80"/>
    <w:rsid w:val="00F710B2"/>
    <w:rsid w:val="00F855F6"/>
    <w:rsid w:val="00F93924"/>
    <w:rsid w:val="00F94439"/>
    <w:rsid w:val="00F97AD3"/>
    <w:rsid w:val="00FA31E1"/>
    <w:rsid w:val="00FA4C8D"/>
    <w:rsid w:val="00FB243F"/>
    <w:rsid w:val="00FB7847"/>
    <w:rsid w:val="00FC54A3"/>
    <w:rsid w:val="00FF170F"/>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53637E24"/>
  <w15:chartTrackingRefBased/>
  <w15:docId w15:val="{88DBA38C-9AED-495D-A537-D04DC451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DB9"/>
    <w:pPr>
      <w:spacing w:after="240" w:line="300" w:lineRule="auto"/>
      <w:jc w:val="both"/>
    </w:pPr>
    <w:rPr>
      <w:rFonts w:ascii="Calibri" w:hAnsi="Calibri"/>
      <w:sz w:val="22"/>
      <w:szCs w:val="24"/>
    </w:rPr>
  </w:style>
  <w:style w:type="paragraph" w:styleId="Heading1">
    <w:name w:val="heading 1"/>
    <w:aliases w:val="FNI-ChapterTitle"/>
    <w:basedOn w:val="Normal"/>
    <w:next w:val="BodyText"/>
    <w:link w:val="Heading1Char"/>
    <w:qFormat/>
    <w:rsid w:val="004D596D"/>
    <w:pPr>
      <w:keepNext/>
      <w:suppressAutoHyphens/>
      <w:overflowPunct w:val="0"/>
      <w:autoSpaceDE w:val="0"/>
      <w:autoSpaceDN w:val="0"/>
      <w:adjustRightInd w:val="0"/>
      <w:spacing w:before="240"/>
      <w:textAlignment w:val="baseline"/>
      <w:outlineLvl w:val="0"/>
    </w:pPr>
    <w:rPr>
      <w:rFonts w:ascii="Arial Narrow" w:hAnsi="Arial Narrow"/>
      <w:b/>
      <w:color w:val="306244"/>
      <w:spacing w:val="-3"/>
      <w:sz w:val="36"/>
      <w:szCs w:val="20"/>
    </w:rPr>
  </w:style>
  <w:style w:type="paragraph" w:styleId="Heading2">
    <w:name w:val="heading 2"/>
    <w:basedOn w:val="Normal"/>
    <w:next w:val="BodyText"/>
    <w:qFormat/>
    <w:rsid w:val="00C45497"/>
    <w:pPr>
      <w:keepNext/>
      <w:numPr>
        <w:ilvl w:val="1"/>
        <w:numId w:val="6"/>
      </w:numPr>
      <w:suppressAutoHyphens/>
      <w:overflowPunct w:val="0"/>
      <w:autoSpaceDE w:val="0"/>
      <w:autoSpaceDN w:val="0"/>
      <w:adjustRightInd w:val="0"/>
      <w:spacing w:before="240" w:after="120"/>
      <w:ind w:left="1267"/>
      <w:textAlignment w:val="baseline"/>
      <w:outlineLvl w:val="1"/>
    </w:pPr>
    <w:rPr>
      <w:rFonts w:ascii="Cambria" w:hAnsi="Cambria"/>
      <w:b/>
      <w:spacing w:val="-3"/>
      <w:sz w:val="24"/>
    </w:rPr>
  </w:style>
  <w:style w:type="paragraph" w:styleId="Heading3">
    <w:name w:val="heading 3"/>
    <w:basedOn w:val="Normal"/>
    <w:next w:val="BodyText"/>
    <w:qFormat/>
    <w:pPr>
      <w:keepNext/>
      <w:numPr>
        <w:ilvl w:val="2"/>
        <w:numId w:val="6"/>
      </w:numPr>
      <w:overflowPunct w:val="0"/>
      <w:autoSpaceDE w:val="0"/>
      <w:autoSpaceDN w:val="0"/>
      <w:adjustRightInd w:val="0"/>
      <w:spacing w:before="120" w:line="360" w:lineRule="auto"/>
      <w:textAlignment w:val="baseline"/>
      <w:outlineLvl w:val="2"/>
    </w:pPr>
    <w:rPr>
      <w:rFonts w:ascii="Times New Roman" w:hAnsi="Times New Roman"/>
      <w:b/>
      <w:sz w:val="24"/>
      <w:szCs w:val="20"/>
    </w:rPr>
  </w:style>
  <w:style w:type="paragraph" w:styleId="Heading4">
    <w:name w:val="heading 4"/>
    <w:basedOn w:val="Normal"/>
    <w:next w:val="BodyText"/>
    <w:qFormat/>
    <w:pPr>
      <w:keepNext/>
      <w:numPr>
        <w:ilvl w:val="3"/>
        <w:numId w:val="6"/>
      </w:numPr>
      <w:tabs>
        <w:tab w:val="left" w:pos="2340"/>
      </w:tabs>
      <w:overflowPunct w:val="0"/>
      <w:autoSpaceDE w:val="0"/>
      <w:autoSpaceDN w:val="0"/>
      <w:adjustRightInd w:val="0"/>
      <w:spacing w:before="120" w:line="360" w:lineRule="auto"/>
      <w:textAlignment w:val="baseline"/>
      <w:outlineLvl w:val="3"/>
    </w:pPr>
    <w:rPr>
      <w:rFonts w:ascii="Times New Roman" w:hAnsi="Times New Roman"/>
      <w:b/>
      <w:bCs/>
      <w:sz w:val="24"/>
      <w:szCs w:val="20"/>
    </w:rPr>
  </w:style>
  <w:style w:type="paragraph" w:styleId="Heading5">
    <w:name w:val="heading 5"/>
    <w:basedOn w:val="Normal"/>
    <w:next w:val="Normal"/>
    <w:qFormat/>
    <w:pPr>
      <w:keepNext/>
      <w:numPr>
        <w:ilvl w:val="4"/>
        <w:numId w:val="6"/>
      </w:numPr>
      <w:spacing w:before="120" w:line="360" w:lineRule="auto"/>
      <w:outlineLvl w:val="4"/>
    </w:pPr>
    <w:rPr>
      <w:rFonts w:ascii="Times New Roman" w:hAnsi="Times New Roman"/>
      <w:bCs/>
      <w:iCs/>
      <w:sz w:val="24"/>
      <w:szCs w:val="26"/>
    </w:rPr>
  </w:style>
  <w:style w:type="paragraph" w:styleId="Heading6">
    <w:name w:val="heading 6"/>
    <w:basedOn w:val="Normal"/>
    <w:next w:val="Normal"/>
    <w:qFormat/>
    <w:pPr>
      <w:numPr>
        <w:ilvl w:val="5"/>
        <w:numId w:val="6"/>
      </w:numPr>
      <w:spacing w:before="120" w:line="360" w:lineRule="auto"/>
      <w:outlineLvl w:val="5"/>
    </w:pPr>
    <w:rPr>
      <w:b/>
      <w:bCs/>
      <w:szCs w:val="22"/>
    </w:rPr>
  </w:style>
  <w:style w:type="paragraph" w:styleId="Heading7">
    <w:name w:val="heading 7"/>
    <w:basedOn w:val="Normal"/>
    <w:next w:val="Normal"/>
    <w:qFormat/>
    <w:pPr>
      <w:keepNext/>
      <w:numPr>
        <w:ilvl w:val="6"/>
        <w:numId w:val="6"/>
      </w:numPr>
      <w:spacing w:before="240"/>
      <w:jc w:val="center"/>
      <w:outlineLvl w:val="6"/>
    </w:pPr>
    <w:rPr>
      <w:b/>
      <w:bCs/>
      <w:iCs/>
    </w:rPr>
  </w:style>
  <w:style w:type="paragraph" w:styleId="Heading8">
    <w:name w:val="heading 8"/>
    <w:basedOn w:val="Normal"/>
    <w:next w:val="Normal"/>
    <w:qFormat/>
    <w:pPr>
      <w:numPr>
        <w:ilvl w:val="8"/>
        <w:numId w:val="6"/>
      </w:numPr>
      <w:spacing w:before="240" w:after="60"/>
      <w:jc w:val="center"/>
      <w:outlineLvl w:val="7"/>
    </w:pPr>
    <w:rPr>
      <w:b/>
      <w:iCs/>
      <w:sz w:val="28"/>
    </w:rPr>
  </w:style>
  <w:style w:type="paragraph" w:styleId="Heading9">
    <w:name w:val="heading 9"/>
    <w:basedOn w:val="Normal"/>
    <w:next w:val="Normal"/>
    <w:qFormat/>
    <w:pPr>
      <w:numPr>
        <w:ilvl w:val="8"/>
        <w:numId w:val="5"/>
      </w:numPr>
      <w:spacing w:before="240" w:after="60"/>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customStyle="1" w:styleId="1AutoList1">
    <w:name w:val="1AutoList1"/>
    <w:pPr>
      <w:widowControl w:val="0"/>
      <w:tabs>
        <w:tab w:val="left" w:pos="720"/>
      </w:tabs>
      <w:autoSpaceDE w:val="0"/>
      <w:autoSpaceDN w:val="0"/>
      <w:adjustRightInd w:val="0"/>
      <w:ind w:left="720" w:hanging="720"/>
      <w:jc w:val="both"/>
    </w:pPr>
  </w:style>
  <w:style w:type="paragraph" w:customStyle="1" w:styleId="Appendix">
    <w:name w:val="Appendix"/>
    <w:basedOn w:val="Normal"/>
    <w:pPr>
      <w:spacing w:before="120" w:after="120"/>
    </w:pPr>
    <w:rPr>
      <w:b/>
    </w:rPr>
  </w:style>
  <w:style w:type="paragraph" w:styleId="BodyText">
    <w:name w:val="Body Text"/>
    <w:basedOn w:val="Normal"/>
    <w:pPr>
      <w:tabs>
        <w:tab w:val="left" w:pos="-720"/>
      </w:tabs>
      <w:suppressAutoHyphens/>
      <w:overflowPunct w:val="0"/>
      <w:autoSpaceDE w:val="0"/>
      <w:autoSpaceDN w:val="0"/>
      <w:adjustRightInd w:val="0"/>
      <w:spacing w:before="240"/>
      <w:textAlignment w:val="baseline"/>
    </w:pPr>
    <w:rPr>
      <w:rFonts w:ascii="Times New Roman" w:hAnsi="Times New Roman"/>
      <w:spacing w:val="-3"/>
      <w:sz w:val="24"/>
      <w:szCs w:val="20"/>
    </w:rPr>
  </w:style>
  <w:style w:type="paragraph" w:styleId="BodyText2">
    <w:name w:val="Body Text 2"/>
    <w:basedOn w:val="Normal"/>
    <w:rPr>
      <w:rFonts w:ascii="Verdana" w:hAnsi="Verdana" w:cs="Tahoma"/>
      <w:b/>
      <w:bCs/>
      <w:color w:val="808080"/>
    </w:rPr>
  </w:style>
  <w:style w:type="paragraph" w:styleId="BodyText3">
    <w:name w:val="Body Text 3"/>
    <w:basedOn w:val="Normal"/>
    <w:rPr>
      <w:b/>
      <w:bCs/>
      <w:color w:val="808080"/>
    </w:rPr>
  </w:style>
  <w:style w:type="paragraph" w:styleId="BodyTextIndent">
    <w:name w:val="Body Text Indent"/>
    <w:basedOn w:val="Normal"/>
    <w:pPr>
      <w:tabs>
        <w:tab w:val="left" w:pos="540"/>
        <w:tab w:val="left" w:pos="7920"/>
      </w:tabs>
      <w:spacing w:before="240"/>
      <w:ind w:left="720" w:right="720" w:firstLine="360"/>
    </w:pPr>
    <w:rPr>
      <w:szCs w:val="20"/>
    </w:rPr>
  </w:style>
  <w:style w:type="paragraph" w:styleId="BodyTextIndent2">
    <w:name w:val="Body Text Indent 2"/>
    <w:basedOn w:val="Normal"/>
    <w:pPr>
      <w:spacing w:before="240"/>
      <w:ind w:left="1080" w:firstLine="360"/>
    </w:pPr>
  </w:style>
  <w:style w:type="paragraph" w:styleId="BodyTextIndent3">
    <w:name w:val="Body Text Indent 3"/>
    <w:basedOn w:val="Normal"/>
    <w:pPr>
      <w:spacing w:before="240"/>
      <w:ind w:left="1440" w:firstLine="360"/>
    </w:pPr>
    <w:rPr>
      <w:szCs w:val="16"/>
    </w:rPr>
  </w:style>
  <w:style w:type="paragraph" w:customStyle="1" w:styleId="BodyTextIndent4">
    <w:name w:val="Body Text Indent 4"/>
    <w:basedOn w:val="Normal"/>
    <w:next w:val="Normal"/>
    <w:pPr>
      <w:spacing w:before="60" w:after="60"/>
      <w:ind w:left="1800"/>
    </w:pPr>
  </w:style>
  <w:style w:type="paragraph" w:customStyle="1" w:styleId="BodyTextIndent5">
    <w:name w:val="Body Text Indent 5"/>
    <w:basedOn w:val="Normal"/>
    <w:next w:val="Normal"/>
    <w:pPr>
      <w:spacing w:before="60" w:after="60"/>
      <w:ind w:left="2160"/>
    </w:pPr>
  </w:style>
  <w:style w:type="paragraph" w:customStyle="1" w:styleId="bulletlist">
    <w:name w:val="bullet list"/>
    <w:basedOn w:val="Normal"/>
    <w:pPr>
      <w:widowControl w:val="0"/>
      <w:numPr>
        <w:numId w:val="1"/>
      </w:numPr>
      <w:tabs>
        <w:tab w:val="clear" w:pos="1080"/>
        <w:tab w:val="num" w:pos="720"/>
      </w:tabs>
      <w:overflowPunct w:val="0"/>
      <w:autoSpaceDE w:val="0"/>
      <w:autoSpaceDN w:val="0"/>
      <w:adjustRightInd w:val="0"/>
      <w:spacing w:before="240" w:line="360" w:lineRule="auto"/>
      <w:ind w:left="720" w:hanging="720"/>
      <w:textAlignment w:val="baseline"/>
    </w:pPr>
    <w:rPr>
      <w:szCs w:val="20"/>
    </w:rPr>
  </w:style>
  <w:style w:type="paragraph" w:styleId="Caption">
    <w:name w:val="caption"/>
    <w:basedOn w:val="Normal"/>
    <w:next w:val="Normal"/>
    <w:qFormat/>
    <w:rPr>
      <w:b/>
      <w:sz w:val="28"/>
      <w:u w:val="double"/>
    </w:rPr>
  </w:style>
  <w:style w:type="paragraph" w:customStyle="1" w:styleId="ChapterHeading">
    <w:name w:val="Chapter Heading"/>
    <w:basedOn w:val="Heading1"/>
    <w:next w:val="Normal"/>
    <w:pPr>
      <w:tabs>
        <w:tab w:val="num" w:pos="720"/>
      </w:tabs>
      <w:spacing w:line="480" w:lineRule="auto"/>
      <w:ind w:left="720" w:hanging="720"/>
      <w:jc w:val="center"/>
    </w:pPr>
    <w:rPr>
      <w:bCs/>
      <w:caps/>
      <w:kern w:val="28"/>
      <w:sz w:val="2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CharChar">
    <w:name w:val="Char Char"/>
    <w:rPr>
      <w:rFonts w:ascii="Tahoma" w:hAnsi="Tahoma"/>
      <w:b/>
      <w:bCs/>
      <w:iCs/>
      <w:szCs w:val="24"/>
      <w:lang w:val="en-US" w:eastAsia="en-US" w:bidi="ar-SA"/>
    </w:r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overflowPunct w:val="0"/>
      <w:autoSpaceDE w:val="0"/>
      <w:autoSpaceDN w:val="0"/>
      <w:adjustRightInd w:val="0"/>
      <w:spacing w:after="120"/>
      <w:ind w:left="720" w:hanging="720"/>
      <w:textAlignment w:val="baseline"/>
    </w:pPr>
    <w:rPr>
      <w:rFonts w:cs="Arial"/>
      <w:b/>
      <w:bCs/>
      <w:szCs w:val="22"/>
    </w:rPr>
  </w:style>
  <w:style w:type="paragraph" w:styleId="List2">
    <w:name w:val="List 2"/>
    <w:basedOn w:val="Normal"/>
    <w:autoRedefine/>
    <w:pPr>
      <w:numPr>
        <w:ilvl w:val="2"/>
        <w:numId w:val="3"/>
      </w:numPr>
      <w:tabs>
        <w:tab w:val="clear" w:pos="432"/>
        <w:tab w:val="num" w:pos="1080"/>
      </w:tabs>
      <w:ind w:left="1080" w:hanging="360"/>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Normal"/>
    <w:pPr>
      <w:widowControl w:val="0"/>
      <w:numPr>
        <w:numId w:val="4"/>
      </w:numPr>
      <w:overflowPunct w:val="0"/>
      <w:autoSpaceDE w:val="0"/>
      <w:autoSpaceDN w:val="0"/>
      <w:adjustRightInd w:val="0"/>
      <w:spacing w:before="120" w:after="120"/>
      <w:ind w:left="0" w:firstLine="0"/>
      <w:textAlignment w:val="baseline"/>
    </w:pPr>
    <w:rPr>
      <w:color w:val="0000FF"/>
      <w:szCs w:val="20"/>
    </w:rPr>
  </w:style>
  <w:style w:type="character" w:styleId="PageNumber">
    <w:name w:val="page number"/>
    <w:basedOn w:val="DefaultParagraphFont"/>
  </w:style>
  <w:style w:type="paragraph" w:customStyle="1" w:styleId="reference">
    <w:name w:val="reference"/>
    <w:basedOn w:val="BodyText"/>
    <w:pPr>
      <w:spacing w:before="120" w:line="240" w:lineRule="auto"/>
      <w:ind w:left="720" w:hanging="720"/>
    </w:pPr>
  </w:style>
  <w:style w:type="paragraph" w:customStyle="1" w:styleId="ReferenceTitle">
    <w:name w:val="Reference Title"/>
    <w:basedOn w:val="Normal"/>
    <w:next w:val="Normal"/>
    <w:rPr>
      <w:b/>
      <w:noProof/>
    </w:rPr>
  </w:style>
  <w:style w:type="paragraph" w:styleId="Subtitle">
    <w:name w:val="Subtitle"/>
    <w:basedOn w:val="Normal"/>
    <w:qFormat/>
    <w:pPr>
      <w:tabs>
        <w:tab w:val="left" w:pos="4185"/>
      </w:tabs>
    </w:pPr>
    <w:rPr>
      <w:b/>
      <w:bCs/>
    </w:rPr>
  </w:style>
  <w:style w:type="character" w:styleId="Strong">
    <w:name w:val="Strong"/>
    <w:qFormat/>
    <w:rsid w:val="00360473"/>
    <w:rPr>
      <w:b/>
      <w:bCs/>
    </w:rPr>
  </w:style>
  <w:style w:type="paragraph" w:customStyle="1" w:styleId="TableNote">
    <w:name w:val="Table Note"/>
    <w:basedOn w:val="Header"/>
    <w:next w:val="BodyText"/>
    <w:pPr>
      <w:tabs>
        <w:tab w:val="clear" w:pos="4320"/>
        <w:tab w:val="clear" w:pos="8640"/>
      </w:tabs>
      <w:ind w:left="2160" w:hanging="1440"/>
    </w:pPr>
    <w:rPr>
      <w:i/>
      <w:iCs/>
      <w:sz w:val="18"/>
    </w:rPr>
  </w:style>
  <w:style w:type="paragraph" w:styleId="TableofFigures">
    <w:name w:val="table of figures"/>
    <w:basedOn w:val="Normal"/>
    <w:next w:val="Normal"/>
    <w:semiHidden/>
    <w:pPr>
      <w:ind w:left="480" w:hanging="480"/>
    </w:pPr>
  </w:style>
  <w:style w:type="paragraph" w:customStyle="1" w:styleId="TableTitle">
    <w:name w:val="Table Title"/>
    <w:basedOn w:val="Normal"/>
    <w:next w:val="Normal"/>
    <w:pPr>
      <w:numPr>
        <w:ilvl w:val="7"/>
        <w:numId w:val="6"/>
      </w:numPr>
      <w:spacing w:before="240" w:after="120"/>
      <w:jc w:val="center"/>
    </w:pPr>
    <w:rPr>
      <w:rFonts w:ascii="Times New Roman" w:hAnsi="Times New Roman"/>
      <w:b/>
      <w:sz w:val="24"/>
    </w:rPr>
  </w:style>
  <w:style w:type="character" w:customStyle="1" w:styleId="TabletitleChar">
    <w:name w:val="Table title Char"/>
    <w:rPr>
      <w:b/>
      <w:sz w:val="24"/>
      <w:lang w:val="en-US" w:eastAsia="en-US" w:bidi="ar-SA"/>
    </w:rPr>
  </w:style>
  <w:style w:type="paragraph" w:styleId="Title">
    <w:name w:val="Title"/>
    <w:basedOn w:val="Normal"/>
    <w:qFormat/>
    <w:pPr>
      <w:jc w:val="center"/>
    </w:pPr>
    <w:rPr>
      <w:sz w:val="36"/>
    </w:rPr>
  </w:style>
  <w:style w:type="paragraph" w:styleId="TOC1">
    <w:name w:val="toc 1"/>
    <w:basedOn w:val="Normal"/>
    <w:next w:val="Normal"/>
    <w:uiPriority w:val="39"/>
    <w:pPr>
      <w:widowControl w:val="0"/>
      <w:tabs>
        <w:tab w:val="right" w:leader="dot" w:pos="9000"/>
      </w:tabs>
      <w:overflowPunct w:val="0"/>
      <w:autoSpaceDE w:val="0"/>
      <w:autoSpaceDN w:val="0"/>
      <w:adjustRightInd w:val="0"/>
      <w:spacing w:before="120"/>
      <w:textAlignment w:val="baseline"/>
    </w:pPr>
    <w:rPr>
      <w:b/>
      <w:caps/>
      <w:szCs w:val="20"/>
    </w:rPr>
  </w:style>
  <w:style w:type="paragraph" w:styleId="TOC2">
    <w:name w:val="toc 2"/>
    <w:basedOn w:val="Normal"/>
    <w:next w:val="Normal"/>
    <w:uiPriority w:val="39"/>
    <w:pPr>
      <w:widowControl w:val="0"/>
      <w:tabs>
        <w:tab w:val="right" w:leader="dot" w:pos="9000"/>
      </w:tabs>
      <w:overflowPunct w:val="0"/>
      <w:autoSpaceDE w:val="0"/>
      <w:autoSpaceDN w:val="0"/>
      <w:adjustRightInd w:val="0"/>
      <w:ind w:left="360"/>
      <w:textAlignment w:val="baseline"/>
    </w:pPr>
    <w:rPr>
      <w:szCs w:val="20"/>
    </w:rPr>
  </w:style>
  <w:style w:type="paragraph" w:styleId="TOC3">
    <w:name w:val="toc 3"/>
    <w:basedOn w:val="Normal"/>
    <w:next w:val="Normal"/>
    <w:semiHidden/>
    <w:pPr>
      <w:widowControl w:val="0"/>
      <w:tabs>
        <w:tab w:val="right" w:leader="dot" w:pos="9000"/>
      </w:tabs>
      <w:overflowPunct w:val="0"/>
      <w:autoSpaceDE w:val="0"/>
      <w:autoSpaceDN w:val="0"/>
      <w:adjustRightInd w:val="0"/>
      <w:ind w:left="720"/>
      <w:textAlignment w:val="baseline"/>
    </w:pPr>
    <w:rPr>
      <w:szCs w:val="20"/>
    </w:rPr>
  </w:style>
  <w:style w:type="paragraph" w:styleId="TOC4">
    <w:name w:val="toc 4"/>
    <w:basedOn w:val="Normal"/>
    <w:next w:val="Normal"/>
    <w:autoRedefine/>
    <w:semiHidden/>
    <w:pPr>
      <w:tabs>
        <w:tab w:val="right" w:leader="dot" w:pos="9006"/>
      </w:tabs>
      <w:ind w:left="57"/>
    </w:pPr>
    <w:rPr>
      <w:noProof/>
    </w:rPr>
  </w:style>
  <w:style w:type="paragraph" w:styleId="TOC5">
    <w:name w:val="toc 5"/>
    <w:basedOn w:val="Normal"/>
    <w:next w:val="Normal"/>
    <w:autoRedefine/>
    <w:semiHidden/>
    <w:pPr>
      <w:tabs>
        <w:tab w:val="right" w:leader="dot" w:pos="9350"/>
      </w:tabs>
      <w:ind w:left="1800"/>
    </w:pPr>
    <w:rPr>
      <w:i/>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TimesNewRoman12pt">
    <w:name w:val="Style Heading 1 + Times New Roman 12 pt"/>
    <w:basedOn w:val="Heading1"/>
    <w:pPr>
      <w:numPr>
        <w:numId w:val="2"/>
      </w:numPr>
    </w:pPr>
    <w:rPr>
      <w:rFonts w:ascii="Times New Roman" w:hAnsi="Times New Roman"/>
      <w:bCs/>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HeaderChar">
    <w:name w:val="Header Char"/>
    <w:link w:val="Header"/>
    <w:rsid w:val="00C95DB9"/>
    <w:rPr>
      <w:sz w:val="24"/>
      <w:szCs w:val="24"/>
    </w:rPr>
  </w:style>
  <w:style w:type="paragraph" w:customStyle="1" w:styleId="Bodytext-numberedlist">
    <w:name w:val="Body text - numbered list"/>
    <w:basedOn w:val="Normal"/>
    <w:qFormat/>
    <w:rsid w:val="00C95DB9"/>
    <w:pPr>
      <w:numPr>
        <w:numId w:val="45"/>
      </w:numPr>
    </w:pPr>
    <w:rPr>
      <w:rFonts w:eastAsia="Calibri"/>
      <w:szCs w:val="22"/>
    </w:rPr>
  </w:style>
  <w:style w:type="character" w:customStyle="1" w:styleId="Heading1Char">
    <w:name w:val="Heading 1 Char"/>
    <w:aliases w:val="FNI-ChapterTitle Char"/>
    <w:link w:val="Heading1"/>
    <w:rsid w:val="004D596D"/>
    <w:rPr>
      <w:rFonts w:ascii="Arial Narrow" w:hAnsi="Arial Narrow"/>
      <w:b/>
      <w:color w:val="306244"/>
      <w:spacing w:val="-3"/>
      <w:sz w:val="36"/>
    </w:rPr>
  </w:style>
  <w:style w:type="character" w:customStyle="1" w:styleId="FooterChar">
    <w:name w:val="Footer Char"/>
    <w:link w:val="Footer"/>
    <w:uiPriority w:val="99"/>
    <w:rsid w:val="005121E7"/>
    <w:rPr>
      <w:rFonts w:ascii="Calibri" w:hAnsi="Calibri"/>
      <w:sz w:val="22"/>
      <w:szCs w:val="24"/>
    </w:rPr>
  </w:style>
  <w:style w:type="paragraph" w:styleId="TOCHeading">
    <w:name w:val="TOC Heading"/>
    <w:basedOn w:val="Heading1"/>
    <w:next w:val="Normal"/>
    <w:uiPriority w:val="39"/>
    <w:unhideWhenUsed/>
    <w:qFormat/>
    <w:rsid w:val="00683EDC"/>
    <w:pPr>
      <w:keepLines/>
      <w:suppressAutoHyphens w:val="0"/>
      <w:overflowPunct/>
      <w:autoSpaceDE/>
      <w:autoSpaceDN/>
      <w:adjustRightInd/>
      <w:spacing w:after="0" w:line="259" w:lineRule="auto"/>
      <w:jc w:val="left"/>
      <w:textAlignment w:val="auto"/>
      <w:outlineLvl w:val="9"/>
    </w:pPr>
    <w:rPr>
      <w:rFonts w:ascii="Calibri Light" w:hAnsi="Calibri Light"/>
      <w:b w:val="0"/>
      <w:color w:val="2E74B5"/>
      <w:spacing w:val="0"/>
      <w:sz w:val="32"/>
      <w:szCs w:val="32"/>
    </w:rPr>
  </w:style>
  <w:style w:type="paragraph" w:styleId="Revision">
    <w:name w:val="Revision"/>
    <w:hidden/>
    <w:uiPriority w:val="99"/>
    <w:semiHidden/>
    <w:rsid w:val="00CC3F3C"/>
    <w:rPr>
      <w:rFonts w:ascii="Calibri" w:hAnsi="Calibri"/>
      <w:sz w:val="22"/>
      <w:szCs w:val="24"/>
    </w:rPr>
  </w:style>
  <w:style w:type="character" w:styleId="UnresolvedMention">
    <w:name w:val="Unresolved Mention"/>
    <w:basedOn w:val="DefaultParagraphFont"/>
    <w:uiPriority w:val="99"/>
    <w:semiHidden/>
    <w:unhideWhenUsed/>
    <w:rsid w:val="0010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twdb.texas.gov/conservation/municipal/plans/AR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ceq.texas.gov/permitting/water_rights/wr_technical-resources/conserv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exreg.sos.state.tx.us/public/readtac$ext.ViewTAC?tac_view=5&amp;ti=30&amp;pt=1&amp;ch=288&amp;sch=A&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0F93-C7D5-4FC4-AE04-6F1CD966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2795</Words>
  <Characters>17598</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NORTH TEXAS MUNICIPAL WATER DISTRICT</vt:lpstr>
    </vt:vector>
  </TitlesOfParts>
  <Company>Freese and Nichols, Inc.</Company>
  <LinksUpToDate>false</LinksUpToDate>
  <CharactersWithSpaces>20353</CharactersWithSpaces>
  <SharedDoc>false</SharedDoc>
  <HLinks>
    <vt:vector size="6" baseType="variant">
      <vt:variant>
        <vt:i4>3473482</vt:i4>
      </vt:variant>
      <vt:variant>
        <vt:i4>0</vt:i4>
      </vt:variant>
      <vt:variant>
        <vt:i4>0</vt:i4>
      </vt:variant>
      <vt:variant>
        <vt:i4>5</vt:i4>
      </vt:variant>
      <vt:variant>
        <vt:lpwstr>http://info.sos.state.tx.us/pls/pub/readtac$ext.TacPage?sl=R&amp;app=9&amp;p_dir=&amp;p_rloc=&amp;p_tloc=&amp;p_ploc=&amp;pg=1&amp;p_tac=&amp;ti=30&amp;pt=1&amp;ch=288&amp;rl=2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MUNICIPAL WATER DISTRICT</dc:title>
  <dc:subject/>
  <dc:creator>Tom Gooch</dc:creator>
  <cp:keywords/>
  <dc:description/>
  <cp:lastModifiedBy>Lissa Gregg</cp:lastModifiedBy>
  <cp:revision>2</cp:revision>
  <cp:lastPrinted>2019-11-01T20:00:00Z</cp:lastPrinted>
  <dcterms:created xsi:type="dcterms:W3CDTF">2020-02-27T14:38:00Z</dcterms:created>
  <dcterms:modified xsi:type="dcterms:W3CDTF">2020-02-27T14:38:00Z</dcterms:modified>
</cp:coreProperties>
</file>