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24" w:rsidRDefault="00F64D80" w:rsidP="00557D6F">
      <w:pPr>
        <w:pStyle w:val="Heading1"/>
        <w:widowControl w:val="0"/>
        <w:suppressAutoHyphens w:val="0"/>
        <w:overflowPunct/>
        <w:spacing w:before="120" w:after="360"/>
        <w:ind w:left="720"/>
        <w:jc w:val="center"/>
        <w:textAlignment w:val="auto"/>
        <w:rPr>
          <w:b w:val="0"/>
          <w:sz w:val="32"/>
          <w:szCs w:val="32"/>
        </w:rPr>
        <w:sectPr w:rsidR="00D35024" w:rsidSect="00F64D80">
          <w:headerReference w:type="firs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  <w:bookmarkStart w:id="0" w:name="_Toc418078824"/>
      <w:bookmarkStart w:id="1" w:name="_Toc418085900"/>
      <w:r w:rsidRPr="005121E7">
        <w:rPr>
          <w:color w:val="015D91"/>
          <w:spacing w:val="0"/>
          <w:sz w:val="36"/>
          <w:szCs w:val="36"/>
        </w:rPr>
        <w:t>Model</w:t>
      </w:r>
      <w:r w:rsidR="00D35024" w:rsidRPr="005121E7">
        <w:rPr>
          <w:color w:val="015D91"/>
          <w:spacing w:val="0"/>
          <w:sz w:val="36"/>
          <w:szCs w:val="36"/>
        </w:rPr>
        <w:t xml:space="preserve"> Water Conservation Plan for </w:t>
      </w:r>
      <w:bookmarkEnd w:id="0"/>
      <w:r w:rsidR="00557D6F">
        <w:rPr>
          <w:color w:val="015D91"/>
          <w:spacing w:val="0"/>
          <w:sz w:val="36"/>
          <w:szCs w:val="36"/>
        </w:rPr>
        <w:t>Irrigation Districts</w:t>
      </w:r>
      <w:bookmarkEnd w:id="1"/>
    </w:p>
    <w:p w:rsidR="002C6EB0" w:rsidRPr="002C6EB0" w:rsidRDefault="002C6EB0" w:rsidP="002C0A19">
      <w:pPr>
        <w:spacing w:after="120"/>
        <w:jc w:val="center"/>
        <w:rPr>
          <w:b/>
          <w:sz w:val="32"/>
          <w:szCs w:val="32"/>
        </w:rPr>
      </w:pPr>
      <w:r w:rsidRPr="002C6EB0">
        <w:rPr>
          <w:b/>
          <w:sz w:val="32"/>
          <w:szCs w:val="32"/>
        </w:rPr>
        <w:lastRenderedPageBreak/>
        <w:t>Water Conservation Plan for [</w:t>
      </w:r>
      <w:r w:rsidR="00911CE8">
        <w:rPr>
          <w:b/>
          <w:sz w:val="32"/>
          <w:szCs w:val="32"/>
        </w:rPr>
        <w:t>Irrigation District</w:t>
      </w:r>
      <w:r w:rsidRPr="002C6EB0">
        <w:rPr>
          <w:b/>
          <w:sz w:val="32"/>
          <w:szCs w:val="32"/>
        </w:rPr>
        <w:t>]</w:t>
      </w:r>
    </w:p>
    <w:p w:rsidR="002C6EB0" w:rsidRPr="002C0A19" w:rsidRDefault="002C6EB0" w:rsidP="00641383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2C0A19">
        <w:rPr>
          <w:rFonts w:ascii="Cambria" w:hAnsi="Cambria"/>
          <w:b/>
          <w:sz w:val="32"/>
          <w:szCs w:val="32"/>
        </w:rPr>
        <w:t>Date</w:t>
      </w:r>
    </w:p>
    <w:p w:rsidR="007371AC" w:rsidRDefault="00683EDC" w:rsidP="007371AC">
      <w:pPr>
        <w:pStyle w:val="TOCHeading"/>
        <w:spacing w:line="240" w:lineRule="auto"/>
        <w:jc w:val="center"/>
        <w:rPr>
          <w:noProof/>
        </w:rPr>
      </w:pPr>
      <w:r w:rsidRPr="00683EDC">
        <w:rPr>
          <w:rFonts w:ascii="Calibri" w:hAnsi="Calibri"/>
          <w:b/>
          <w:color w:val="auto"/>
          <w:sz w:val="22"/>
          <w:szCs w:val="22"/>
        </w:rPr>
        <w:t>Table of Contents</w:t>
      </w:r>
      <w:r w:rsidRPr="00683EDC">
        <w:rPr>
          <w:rFonts w:ascii="Calibri" w:hAnsi="Calibri"/>
          <w:color w:val="auto"/>
        </w:rPr>
        <w:fldChar w:fldCharType="begin"/>
      </w:r>
      <w:r w:rsidRPr="00683EDC">
        <w:rPr>
          <w:rFonts w:ascii="Calibri" w:hAnsi="Calibri"/>
          <w:color w:val="auto"/>
        </w:rPr>
        <w:instrText xml:space="preserve"> TOC \o "1-3" \h \z \u </w:instrText>
      </w:r>
      <w:r w:rsidRPr="00683EDC">
        <w:rPr>
          <w:rFonts w:ascii="Calibri" w:hAnsi="Calibri"/>
          <w:color w:val="auto"/>
        </w:rPr>
        <w:fldChar w:fldCharType="separate"/>
      </w:r>
    </w:p>
    <w:p w:rsidR="007371AC" w:rsidRDefault="00877DF0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1" w:history="1">
        <w:r w:rsidR="007371AC" w:rsidRPr="007737B4">
          <w:rPr>
            <w:rStyle w:val="Hyperlink"/>
            <w:noProof/>
          </w:rPr>
          <w:t>1.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Introduction and Objectives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_Toc418085901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7371AC">
          <w:rPr>
            <w:noProof/>
            <w:webHidden/>
          </w:rPr>
          <w:t>1</w:t>
        </w:r>
        <w:r w:rsidR="007371AC">
          <w:rPr>
            <w:noProof/>
            <w:webHidden/>
          </w:rPr>
          <w:fldChar w:fldCharType="end"/>
        </w:r>
      </w:hyperlink>
    </w:p>
    <w:p w:rsidR="007371AC" w:rsidRDefault="00877DF0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2" w:history="1">
        <w:r w:rsidR="007371AC" w:rsidRPr="007737B4">
          <w:rPr>
            <w:rStyle w:val="Hyperlink"/>
            <w:noProof/>
          </w:rPr>
          <w:t>2.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Description of Water Use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_Toc418085902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7371AC">
          <w:rPr>
            <w:noProof/>
            <w:webHidden/>
          </w:rPr>
          <w:t>1</w:t>
        </w:r>
        <w:r w:rsidR="007371AC">
          <w:rPr>
            <w:noProof/>
            <w:webHidden/>
          </w:rPr>
          <w:fldChar w:fldCharType="end"/>
        </w:r>
      </w:hyperlink>
    </w:p>
    <w:p w:rsidR="007371AC" w:rsidRDefault="00877DF0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3" w:history="1">
        <w:r w:rsidR="007371AC" w:rsidRPr="007737B4">
          <w:rPr>
            <w:rStyle w:val="Hyperlink"/>
            <w:rFonts w:ascii="Times New Roman" w:hAnsi="Times New Roman"/>
            <w:noProof/>
          </w:rPr>
          <w:t>3.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Specification of Water Conservation Goals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_Toc418085903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7371AC">
          <w:rPr>
            <w:noProof/>
            <w:webHidden/>
          </w:rPr>
          <w:t>1</w:t>
        </w:r>
        <w:r w:rsidR="007371AC">
          <w:rPr>
            <w:noProof/>
            <w:webHidden/>
          </w:rPr>
          <w:fldChar w:fldCharType="end"/>
        </w:r>
      </w:hyperlink>
    </w:p>
    <w:p w:rsidR="007371AC" w:rsidRDefault="00877DF0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4" w:history="1">
        <w:r w:rsidR="007371AC" w:rsidRPr="007737B4">
          <w:rPr>
            <w:rStyle w:val="Hyperlink"/>
            <w:rFonts w:ascii="Times New Roman" w:hAnsi="Times New Roman"/>
            <w:noProof/>
          </w:rPr>
          <w:t>4.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Description of Metering Accuracy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_Toc418085904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7371AC">
          <w:rPr>
            <w:noProof/>
            <w:webHidden/>
          </w:rPr>
          <w:t>2</w:t>
        </w:r>
        <w:r w:rsidR="007371AC">
          <w:rPr>
            <w:noProof/>
            <w:webHidden/>
          </w:rPr>
          <w:fldChar w:fldCharType="end"/>
        </w:r>
      </w:hyperlink>
    </w:p>
    <w:p w:rsidR="007371AC" w:rsidRDefault="00877DF0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5" w:history="1">
        <w:r w:rsidR="007371AC" w:rsidRPr="007737B4">
          <w:rPr>
            <w:rStyle w:val="Hyperlink"/>
            <w:rFonts w:ascii="Times New Roman" w:hAnsi="Times New Roman"/>
            <w:noProof/>
          </w:rPr>
          <w:t>5.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Control of Water Loss and Leak Detection and Repair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_Toc418085905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7371AC">
          <w:rPr>
            <w:noProof/>
            <w:webHidden/>
          </w:rPr>
          <w:t>2</w:t>
        </w:r>
        <w:r w:rsidR="007371AC">
          <w:rPr>
            <w:noProof/>
            <w:webHidden/>
          </w:rPr>
          <w:fldChar w:fldCharType="end"/>
        </w:r>
      </w:hyperlink>
    </w:p>
    <w:p w:rsidR="007371AC" w:rsidRDefault="00877DF0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6" w:history="1">
        <w:r w:rsidR="007371AC" w:rsidRPr="007737B4">
          <w:rPr>
            <w:rStyle w:val="Hyperlink"/>
            <w:rFonts w:ascii="Times New Roman" w:hAnsi="Times New Roman"/>
            <w:noProof/>
          </w:rPr>
          <w:t>6.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Irrigation Scheduling and Volumetric Measuring of Irrigation Water use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_Toc418085906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7371AC">
          <w:rPr>
            <w:noProof/>
            <w:webHidden/>
          </w:rPr>
          <w:t>3</w:t>
        </w:r>
        <w:r w:rsidR="007371AC">
          <w:rPr>
            <w:noProof/>
            <w:webHidden/>
          </w:rPr>
          <w:fldChar w:fldCharType="end"/>
        </w:r>
      </w:hyperlink>
    </w:p>
    <w:p w:rsidR="007371AC" w:rsidRDefault="00877DF0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7" w:history="1">
        <w:r w:rsidR="007371AC" w:rsidRPr="007737B4">
          <w:rPr>
            <w:rStyle w:val="Hyperlink"/>
            <w:rFonts w:ascii="Times New Roman" w:hAnsi="Times New Roman"/>
            <w:noProof/>
          </w:rPr>
          <w:t>7.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Methods of Land Improvement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_Toc418085907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7371AC">
          <w:rPr>
            <w:noProof/>
            <w:webHidden/>
          </w:rPr>
          <w:t>3</w:t>
        </w:r>
        <w:r w:rsidR="007371AC">
          <w:rPr>
            <w:noProof/>
            <w:webHidden/>
          </w:rPr>
          <w:fldChar w:fldCharType="end"/>
        </w:r>
      </w:hyperlink>
    </w:p>
    <w:p w:rsidR="007371AC" w:rsidRDefault="00877DF0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8" w:history="1">
        <w:r w:rsidR="007371AC" w:rsidRPr="007737B4">
          <w:rPr>
            <w:rStyle w:val="Hyperlink"/>
            <w:rFonts w:ascii="Times New Roman" w:hAnsi="Times New Roman"/>
            <w:noProof/>
          </w:rPr>
          <w:t>8.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Improvements to Irrigation Equipment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_Toc418085908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7371AC">
          <w:rPr>
            <w:noProof/>
            <w:webHidden/>
          </w:rPr>
          <w:t>4</w:t>
        </w:r>
        <w:r w:rsidR="007371AC">
          <w:rPr>
            <w:noProof/>
            <w:webHidden/>
          </w:rPr>
          <w:fldChar w:fldCharType="end"/>
        </w:r>
      </w:hyperlink>
    </w:p>
    <w:p w:rsidR="007371AC" w:rsidRDefault="00877DF0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9" w:history="1">
        <w:r w:rsidR="007371AC" w:rsidRPr="007737B4">
          <w:rPr>
            <w:rStyle w:val="Hyperlink"/>
            <w:rFonts w:ascii="Times New Roman" w:hAnsi="Times New Roman"/>
            <w:noProof/>
          </w:rPr>
          <w:t>9.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Implementation and Water Conservation Plan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_Toc418085909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7371AC">
          <w:rPr>
            <w:noProof/>
            <w:webHidden/>
          </w:rPr>
          <w:t>4</w:t>
        </w:r>
        <w:r w:rsidR="007371AC">
          <w:rPr>
            <w:noProof/>
            <w:webHidden/>
          </w:rPr>
          <w:fldChar w:fldCharType="end"/>
        </w:r>
      </w:hyperlink>
    </w:p>
    <w:p w:rsidR="00683EDC" w:rsidRDefault="00683EDC" w:rsidP="007371AC">
      <w:pPr>
        <w:spacing w:after="0" w:line="240" w:lineRule="auto"/>
      </w:pPr>
      <w:r w:rsidRPr="00683EDC">
        <w:rPr>
          <w:b/>
          <w:bCs/>
          <w:noProof/>
        </w:rPr>
        <w:fldChar w:fldCharType="end"/>
      </w:r>
    </w:p>
    <w:p w:rsidR="00B57D21" w:rsidRPr="00D843FC" w:rsidRDefault="00B57D21" w:rsidP="00F64D80">
      <w:pPr>
        <w:spacing w:before="120" w:after="0" w:line="240" w:lineRule="auto"/>
        <w:ind w:left="720" w:hanging="720"/>
        <w:rPr>
          <w:b/>
        </w:rPr>
      </w:pPr>
    </w:p>
    <w:p w:rsidR="00B57D21" w:rsidRDefault="00B57D21" w:rsidP="00F64D80">
      <w:pPr>
        <w:spacing w:after="0" w:line="240" w:lineRule="auto"/>
        <w:jc w:val="center"/>
        <w:rPr>
          <w:b/>
        </w:rPr>
      </w:pPr>
      <w:r>
        <w:rPr>
          <w:b/>
        </w:rPr>
        <w:t>APPENDICES</w:t>
      </w:r>
    </w:p>
    <w:p w:rsidR="00B57D21" w:rsidRPr="00B3532C" w:rsidRDefault="00B57D21" w:rsidP="00F64D80">
      <w:pPr>
        <w:spacing w:before="120" w:after="0" w:line="240" w:lineRule="auto"/>
      </w:pPr>
      <w:r w:rsidRPr="00B3532C">
        <w:t xml:space="preserve">APPENDIX </w:t>
      </w:r>
      <w:proofErr w:type="gramStart"/>
      <w:r w:rsidRPr="00B3532C">
        <w:t>A</w:t>
      </w:r>
      <w:proofErr w:type="gramEnd"/>
      <w:r w:rsidR="00B3532C">
        <w:tab/>
      </w:r>
      <w:r w:rsidRPr="00B3532C">
        <w:t>List of References</w:t>
      </w:r>
    </w:p>
    <w:p w:rsidR="00B57D21" w:rsidRPr="00B3532C" w:rsidRDefault="00B57D21" w:rsidP="00D8277C">
      <w:pPr>
        <w:spacing w:before="120" w:after="0" w:line="240" w:lineRule="auto"/>
        <w:ind w:left="1440" w:hanging="1440"/>
      </w:pPr>
      <w:r w:rsidRPr="00B3532C">
        <w:t>APPENDIX B</w:t>
      </w:r>
      <w:r w:rsidR="00D8277C">
        <w:tab/>
      </w:r>
      <w:r w:rsidRPr="00B3532C">
        <w:t xml:space="preserve">Texas Commission on Environmental Quality Rules </w:t>
      </w:r>
      <w:r w:rsidR="00087343">
        <w:t>for Agricultural</w:t>
      </w:r>
      <w:r w:rsidRPr="00B3532C">
        <w:t xml:space="preserve"> Water Conservation Plans</w:t>
      </w:r>
    </w:p>
    <w:p w:rsidR="00B57D21" w:rsidRPr="00B3532C" w:rsidRDefault="00B57D21" w:rsidP="00F64D80">
      <w:pPr>
        <w:spacing w:before="120" w:after="0" w:line="240" w:lineRule="auto"/>
      </w:pPr>
      <w:r w:rsidRPr="00B3532C">
        <w:t>APPENDIX C</w:t>
      </w:r>
      <w:r w:rsidRPr="00B3532C">
        <w:tab/>
      </w:r>
      <w:r w:rsidR="00683EDC">
        <w:t xml:space="preserve">TCEQ </w:t>
      </w:r>
      <w:r w:rsidRPr="00B3532C">
        <w:t>Form for Water Utility Profile</w:t>
      </w:r>
    </w:p>
    <w:p w:rsidR="00B57D21" w:rsidRPr="00B3532C" w:rsidRDefault="00B57D21" w:rsidP="00F64D80">
      <w:pPr>
        <w:spacing w:before="120" w:after="0" w:line="240" w:lineRule="auto"/>
      </w:pPr>
      <w:r w:rsidRPr="00B3532C">
        <w:t>APPENDIX D</w:t>
      </w:r>
      <w:r w:rsidR="00B3532C">
        <w:tab/>
      </w:r>
      <w:r w:rsidR="00492643">
        <w:t>TWDB Annual</w:t>
      </w:r>
      <w:r w:rsidR="00FB7847" w:rsidRPr="00B3532C">
        <w:t xml:space="preserve"> </w:t>
      </w:r>
      <w:r w:rsidRPr="00B3532C">
        <w:t>Water Conservation Report</w:t>
      </w:r>
    </w:p>
    <w:p w:rsidR="00B57D21" w:rsidRDefault="00B57D21">
      <w:pPr>
        <w:rPr>
          <w:b/>
        </w:rPr>
        <w:sectPr w:rsidR="00B57D21" w:rsidSect="00F64D8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C715CC" w:rsidRPr="005121E7" w:rsidRDefault="00C715CC" w:rsidP="00C715CC">
      <w:pPr>
        <w:jc w:val="center"/>
        <w:rPr>
          <w:rFonts w:ascii="Cambria" w:hAnsi="Cambria"/>
          <w:b/>
          <w:sz w:val="36"/>
          <w:szCs w:val="32"/>
        </w:rPr>
      </w:pPr>
      <w:r w:rsidRPr="005121E7">
        <w:rPr>
          <w:rFonts w:ascii="Cambria" w:hAnsi="Cambria"/>
          <w:b/>
          <w:sz w:val="28"/>
          <w:szCs w:val="32"/>
        </w:rPr>
        <w:lastRenderedPageBreak/>
        <w:t>Water Conservation Plan for [</w:t>
      </w:r>
      <w:r w:rsidR="00557D6F">
        <w:rPr>
          <w:rFonts w:ascii="Cambria" w:hAnsi="Cambria"/>
          <w:b/>
          <w:sz w:val="28"/>
          <w:szCs w:val="32"/>
        </w:rPr>
        <w:t>Irrigation District</w:t>
      </w:r>
      <w:r w:rsidRPr="005121E7">
        <w:rPr>
          <w:rFonts w:ascii="Cambria" w:hAnsi="Cambria"/>
          <w:b/>
          <w:sz w:val="28"/>
          <w:szCs w:val="32"/>
        </w:rPr>
        <w:t>]</w:t>
      </w:r>
    </w:p>
    <w:p w:rsidR="00B57D21" w:rsidRPr="002C0A19" w:rsidRDefault="002C0A19" w:rsidP="00826C33">
      <w:pPr>
        <w:pStyle w:val="Heading1"/>
        <w:numPr>
          <w:ilvl w:val="0"/>
          <w:numId w:val="10"/>
        </w:numPr>
        <w:ind w:left="720" w:hanging="720"/>
      </w:pPr>
      <w:bookmarkStart w:id="2" w:name="_Toc95045006"/>
      <w:bookmarkStart w:id="3" w:name="_Toc418085901"/>
      <w:r w:rsidRPr="002C0A19">
        <w:t xml:space="preserve">Introduction and </w:t>
      </w:r>
      <w:bookmarkEnd w:id="2"/>
      <w:r>
        <w:t>Objectives</w:t>
      </w:r>
      <w:bookmarkEnd w:id="3"/>
    </w:p>
    <w:p w:rsidR="00FA31E1" w:rsidRDefault="00557D6F" w:rsidP="00F64D80">
      <w:r w:rsidRPr="00557D6F">
        <w:t>The Texas Commission on Environmental Quality has developed guidelines and requirements governing the development of water conservation plans for irrigation use.  The purpose of this water conservation plan is to:</w:t>
      </w:r>
    </w:p>
    <w:p w:rsidR="00B57D21" w:rsidRDefault="00B57D21" w:rsidP="005121E7">
      <w:r>
        <w:t>The objectives of this water conservation plan are as follows:</w:t>
      </w:r>
    </w:p>
    <w:p w:rsidR="00B57D21" w:rsidRDefault="00B57D21" w:rsidP="00826C33">
      <w:pPr>
        <w:numPr>
          <w:ilvl w:val="0"/>
          <w:numId w:val="11"/>
        </w:numPr>
        <w:spacing w:after="120" w:line="240" w:lineRule="auto"/>
      </w:pPr>
      <w:r>
        <w:t>To reduce water consumption from the levels that would prevail without conservation efforts.</w:t>
      </w:r>
    </w:p>
    <w:p w:rsidR="00B57D21" w:rsidRDefault="00B57D21" w:rsidP="00826C33">
      <w:pPr>
        <w:numPr>
          <w:ilvl w:val="0"/>
          <w:numId w:val="11"/>
        </w:numPr>
        <w:spacing w:after="120" w:line="240" w:lineRule="auto"/>
      </w:pPr>
      <w:r>
        <w:t>To reduce the loss and waste of water.</w:t>
      </w:r>
    </w:p>
    <w:p w:rsidR="00D20D51" w:rsidRDefault="00D20D51" w:rsidP="00826C33">
      <w:pPr>
        <w:numPr>
          <w:ilvl w:val="0"/>
          <w:numId w:val="11"/>
        </w:numPr>
        <w:spacing w:after="120" w:line="240" w:lineRule="auto"/>
      </w:pPr>
      <w:r>
        <w:t>To improve efficiency in the use of water.</w:t>
      </w:r>
    </w:p>
    <w:p w:rsidR="00D20D51" w:rsidRDefault="00D20D51" w:rsidP="00826C33">
      <w:pPr>
        <w:numPr>
          <w:ilvl w:val="0"/>
          <w:numId w:val="11"/>
        </w:numPr>
        <w:spacing w:after="120" w:line="240" w:lineRule="auto"/>
      </w:pPr>
      <w:r>
        <w:t>To document the level of recycling and reuse in the water supply.</w:t>
      </w:r>
    </w:p>
    <w:p w:rsidR="00D20D51" w:rsidRDefault="00D20D51" w:rsidP="00826C33">
      <w:pPr>
        <w:numPr>
          <w:ilvl w:val="0"/>
          <w:numId w:val="11"/>
        </w:numPr>
        <w:spacing w:after="120" w:line="240" w:lineRule="auto"/>
      </w:pPr>
      <w:r>
        <w:t>To extend the life of current water supplies by reducing the rate of growth in demand.</w:t>
      </w:r>
    </w:p>
    <w:p w:rsidR="00456F3A" w:rsidRDefault="00557D6F" w:rsidP="00492643">
      <w:pPr>
        <w:spacing w:before="240"/>
      </w:pPr>
      <w:r w:rsidRPr="00557D6F">
        <w:t xml:space="preserve">This water conservation plan is intended to serve as a guide to </w:t>
      </w:r>
      <w:r w:rsidRPr="00557D6F">
        <w:rPr>
          <w:i/>
        </w:rPr>
        <w:t>[irrigation district]</w:t>
      </w:r>
      <w:r w:rsidRPr="00557D6F">
        <w:t>.  The following plan includes all conservation measures required by TCEQ.</w:t>
      </w:r>
    </w:p>
    <w:p w:rsidR="002C6EB0" w:rsidRPr="002C0A19" w:rsidRDefault="00557D6F" w:rsidP="00826C33">
      <w:pPr>
        <w:pStyle w:val="Heading1"/>
        <w:numPr>
          <w:ilvl w:val="0"/>
          <w:numId w:val="10"/>
        </w:numPr>
        <w:spacing w:after="120"/>
        <w:ind w:left="720" w:hanging="720"/>
      </w:pPr>
      <w:bookmarkStart w:id="4" w:name="_Toc418085902"/>
      <w:r>
        <w:t>Description of Water Use</w:t>
      </w:r>
      <w:bookmarkEnd w:id="4"/>
    </w:p>
    <w:p w:rsidR="00B57D21" w:rsidRDefault="00200E6C" w:rsidP="006C2C75">
      <w:r w:rsidRPr="00200E6C">
        <w:t xml:space="preserve">[The TCEQ requires that each irrigation user must document how water is used in the irrigation production process.  </w:t>
      </w:r>
    </w:p>
    <w:p w:rsidR="00200E6C" w:rsidRPr="003C5FE8" w:rsidRDefault="00200E6C" w:rsidP="00826C33">
      <w:pPr>
        <w:numPr>
          <w:ilvl w:val="0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Irrigation users will provide information including:</w:t>
      </w:r>
    </w:p>
    <w:p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Type of crops.</w:t>
      </w:r>
    </w:p>
    <w:p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Acreage of each crop to be irrigated.</w:t>
      </w:r>
    </w:p>
    <w:p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Monthly irrigation diversions.</w:t>
      </w:r>
    </w:p>
    <w:p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Details of seasonal or annual crop rotation.</w:t>
      </w:r>
    </w:p>
    <w:p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Soil types of the land to be irrigated.</w:t>
      </w:r>
    </w:p>
    <w:p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Description of the irrigation method including flow rates, plans, and sketches of the system layout.</w:t>
      </w:r>
    </w:p>
    <w:p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Details of equipment used in the process within an accuracy of +/- 5 %.]</w:t>
      </w:r>
    </w:p>
    <w:p w:rsidR="00B57D21" w:rsidRDefault="00200E6C" w:rsidP="00826C33">
      <w:pPr>
        <w:pStyle w:val="Heading1"/>
        <w:numPr>
          <w:ilvl w:val="0"/>
          <w:numId w:val="7"/>
        </w:numPr>
      </w:pPr>
      <w:bookmarkStart w:id="5" w:name="_Toc418085903"/>
      <w:r>
        <w:t>Specification of Water Conservation Goals</w:t>
      </w:r>
      <w:bookmarkEnd w:id="5"/>
    </w:p>
    <w:p w:rsidR="00B57D21" w:rsidRDefault="00200E6C" w:rsidP="006C2C75">
      <w:pPr>
        <w:rPr>
          <w:i/>
        </w:rPr>
      </w:pPr>
      <w:r w:rsidRPr="00200E6C">
        <w:rPr>
          <w:i/>
        </w:rPr>
        <w:t>[The Irrigation District must specify a five-year and ten-year target for water savings and detail the basis for the development of these goals.  These goals will include targets for water use efficiency and a pollution abatement and prevention plan.]</w:t>
      </w:r>
    </w:p>
    <w:p w:rsidR="00200E6C" w:rsidRDefault="00200E6C" w:rsidP="00200E6C">
      <w:pPr>
        <w:rPr>
          <w:i/>
        </w:rPr>
      </w:pPr>
      <w:r w:rsidRPr="003C5FE8">
        <w:t>The TCEQ regulations require that each irrigation user adopt quantifiable water conservation goals in their water conservation plan.</w:t>
      </w:r>
      <w:r w:rsidRPr="003C5FE8">
        <w:rPr>
          <w:i/>
        </w:rPr>
        <w:t xml:space="preserve"> </w:t>
      </w:r>
      <w:r>
        <w:t xml:space="preserve"> The </w:t>
      </w:r>
      <w:r w:rsidRPr="00721285">
        <w:rPr>
          <w:i/>
        </w:rPr>
        <w:t>[</w:t>
      </w:r>
      <w:r w:rsidRPr="003C5FE8">
        <w:rPr>
          <w:i/>
        </w:rPr>
        <w:t>Irrigation District</w:t>
      </w:r>
      <w:r>
        <w:rPr>
          <w:i/>
        </w:rPr>
        <w:t>]</w:t>
      </w:r>
      <w:r>
        <w:t xml:space="preserve"> has adopted goals related to improving water efficiency of its delivery system.  The </w:t>
      </w:r>
      <w:r w:rsidRPr="003C5FE8">
        <w:rPr>
          <w:i/>
        </w:rPr>
        <w:t>[Irrigation District]</w:t>
      </w:r>
      <w:r>
        <w:t xml:space="preserve"> will strive to increase water efficiency per irrigated acre by </w:t>
      </w:r>
      <w:r w:rsidRPr="003C5FE8">
        <w:rPr>
          <w:i/>
        </w:rPr>
        <w:t>[insert amount]</w:t>
      </w:r>
      <w:r>
        <w:t xml:space="preserve"> percent within 5 years and </w:t>
      </w:r>
      <w:r w:rsidRPr="003C5FE8">
        <w:rPr>
          <w:i/>
        </w:rPr>
        <w:t>[insert amount]</w:t>
      </w:r>
      <w:r>
        <w:t xml:space="preserve"> percent within 10 years.</w:t>
      </w:r>
    </w:p>
    <w:p w:rsidR="00200E6C" w:rsidRPr="00A17C3B" w:rsidRDefault="00200E6C" w:rsidP="00200E6C">
      <w:r>
        <w:rPr>
          <w:i/>
        </w:rPr>
        <w:t>[Alternate goal]</w:t>
      </w:r>
      <w:r>
        <w:t xml:space="preserve">  The </w:t>
      </w:r>
      <w:r w:rsidRPr="003C5FE8">
        <w:rPr>
          <w:i/>
        </w:rPr>
        <w:t>[Irrigation District]</w:t>
      </w:r>
      <w:r>
        <w:t xml:space="preserve"> will maintain the water efficiency per irrigated acre of </w:t>
      </w:r>
      <w:r w:rsidRPr="003C5FE8">
        <w:rPr>
          <w:i/>
        </w:rPr>
        <w:t>[insert amount]</w:t>
      </w:r>
      <w:r>
        <w:t xml:space="preserve"> percent within 5 years and </w:t>
      </w:r>
      <w:r w:rsidRPr="003C5FE8">
        <w:rPr>
          <w:i/>
        </w:rPr>
        <w:t>[insert amount]</w:t>
      </w:r>
      <w:r>
        <w:t xml:space="preserve"> percent within 10 years.</w:t>
      </w:r>
    </w:p>
    <w:p w:rsidR="00200E6C" w:rsidRDefault="00200E6C" w:rsidP="00200E6C">
      <w:r>
        <w:t xml:space="preserve">The goals for this water conservation plan will be achieved through the following: </w:t>
      </w:r>
      <w:r w:rsidRPr="003C5FE8">
        <w:rPr>
          <w:i/>
        </w:rPr>
        <w:t>[select applicable measures and/or include additional measures.]</w:t>
      </w:r>
    </w:p>
    <w:p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 xml:space="preserve">Regular inspections of systems for controllable operation losses or leaks </w:t>
      </w:r>
    </w:p>
    <w:p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Coordination of irrigation deliveries with customers</w:t>
      </w:r>
    </w:p>
    <w:p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Schedule the timing or measure the amount of water applied.</w:t>
      </w:r>
    </w:p>
    <w:p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Improve or modify irrigation processes in order to increase efficient water use.</w:t>
      </w:r>
    </w:p>
    <w:p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Employ water-conserving irrigation equipment or improve existing equipment.</w:t>
      </w:r>
    </w:p>
    <w:p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Implement methods of land improvement that reduce runoff and increase rain infiltration to the soil.</w:t>
      </w:r>
    </w:p>
    <w:p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 xml:space="preserve">Establish a </w:t>
      </w:r>
      <w:proofErr w:type="spellStart"/>
      <w:r>
        <w:t>tailwater</w:t>
      </w:r>
      <w:proofErr w:type="spellEnd"/>
      <w:r>
        <w:t xml:space="preserve"> recovery and reuse program.</w:t>
      </w:r>
    </w:p>
    <w:p w:rsidR="00876D5D" w:rsidRDefault="00876D5D" w:rsidP="00826C33">
      <w:pPr>
        <w:pStyle w:val="Heading1"/>
        <w:numPr>
          <w:ilvl w:val="0"/>
          <w:numId w:val="7"/>
        </w:numPr>
      </w:pPr>
      <w:bookmarkStart w:id="6" w:name="_Toc418085904"/>
      <w:r>
        <w:t>Description of Metering Accuracy</w:t>
      </w:r>
      <w:bookmarkEnd w:id="6"/>
    </w:p>
    <w:p w:rsidR="00876D5D" w:rsidRPr="00876D5D" w:rsidRDefault="00876D5D" w:rsidP="00876D5D">
      <w:r>
        <w:t xml:space="preserve">The </w:t>
      </w:r>
      <w:r w:rsidRPr="00876D5D">
        <w:rPr>
          <w:i/>
        </w:rPr>
        <w:t>[Irrigation District]</w:t>
      </w:r>
      <w:r>
        <w:t xml:space="preserve"> maintains their meters with an accuracy of plus or minus </w:t>
      </w:r>
      <w:r w:rsidRPr="00876D5D">
        <w:rPr>
          <w:i/>
        </w:rPr>
        <w:t>[percentage]</w:t>
      </w:r>
      <w:r>
        <w:rPr>
          <w:i/>
        </w:rPr>
        <w:t xml:space="preserve"> </w:t>
      </w:r>
      <w:r>
        <w:t>to accurately measure and account for the amount of water diverted from the source of supply.</w:t>
      </w:r>
    </w:p>
    <w:p w:rsidR="00B57D21" w:rsidRDefault="00AF12D9" w:rsidP="00826C33">
      <w:pPr>
        <w:pStyle w:val="Heading1"/>
        <w:numPr>
          <w:ilvl w:val="0"/>
          <w:numId w:val="7"/>
        </w:numPr>
      </w:pPr>
      <w:bookmarkStart w:id="7" w:name="_Toc418085905"/>
      <w:r>
        <w:t>Control of Water Loss and Leak Detection and Repair</w:t>
      </w:r>
      <w:bookmarkEnd w:id="7"/>
    </w:p>
    <w:p w:rsidR="00AF12D9" w:rsidRDefault="00AF12D9" w:rsidP="00AF12D9">
      <w:bookmarkStart w:id="8" w:name="_Toc95045009"/>
      <w:r>
        <w:t>Detection and repair of leaks in an irrigation system is important in controlling losses.  Unaccounted water is the difference between water delivered to a system and water delivered to a system plus authorized but unmetered uses.  Unaccounted water in the irrigation system can be attributed to several things including:</w:t>
      </w:r>
    </w:p>
    <w:p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 xml:space="preserve">Inaccuracies in meters.  </w:t>
      </w:r>
    </w:p>
    <w:p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>Loss due to leaks in the conveyance system.</w:t>
      </w:r>
    </w:p>
    <w:p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>Operational losses</w:t>
      </w:r>
    </w:p>
    <w:p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>Illegal connections to a system.</w:t>
      </w:r>
    </w:p>
    <w:p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>Other.</w:t>
      </w:r>
    </w:p>
    <w:p w:rsidR="00AF12D9" w:rsidRDefault="00AF12D9" w:rsidP="00AF12D9">
      <w:r>
        <w:t xml:space="preserve">To help control unaccounted water, </w:t>
      </w:r>
      <w:r w:rsidRPr="00721285">
        <w:rPr>
          <w:i/>
        </w:rPr>
        <w:t>[irrigation district]</w:t>
      </w:r>
      <w:r>
        <w:t xml:space="preserve"> will monitor supply deliveries, conduct water audits and adjust operations to minimize losses if applicable.  Broken water lines will be replaced or repaired in a timely manner.  </w:t>
      </w:r>
    </w:p>
    <w:p w:rsidR="00B57D21" w:rsidRDefault="00AF12D9" w:rsidP="00826C33">
      <w:pPr>
        <w:pStyle w:val="Heading1"/>
        <w:numPr>
          <w:ilvl w:val="0"/>
          <w:numId w:val="7"/>
        </w:numPr>
      </w:pPr>
      <w:bookmarkStart w:id="9" w:name="_Toc418085906"/>
      <w:bookmarkEnd w:id="8"/>
      <w:r>
        <w:t>Irrigation Scheduling and Volumetric Measuring of Irrigation Water use</w:t>
      </w:r>
      <w:bookmarkEnd w:id="9"/>
    </w:p>
    <w:p w:rsidR="00AF12D9" w:rsidRPr="00AF12D9" w:rsidRDefault="00AF12D9" w:rsidP="00AF12D9">
      <w:pPr>
        <w:rPr>
          <w:rFonts w:ascii="Cambria" w:hAnsi="Cambria"/>
          <w:i/>
          <w:u w:val="single"/>
        </w:rPr>
      </w:pPr>
      <w:bookmarkStart w:id="10" w:name="_Toc95045010"/>
      <w:r w:rsidRPr="00AF12D9">
        <w:rPr>
          <w:rFonts w:ascii="Cambria" w:hAnsi="Cambria"/>
          <w:i/>
          <w:u w:val="single"/>
        </w:rPr>
        <w:t>Volumetric Measuring</w:t>
      </w:r>
    </w:p>
    <w:p w:rsidR="00AF12D9" w:rsidRDefault="00AF12D9" w:rsidP="00AF12D9">
      <w:r>
        <w:t>Measuring the volume of water being used to irrigate a crop is useful because it provides [irrigation district] with information needed to evaluate the efficiency of an irrigation system.  With this information, [irrigation district] and customers can better manage their crops.  Irrigation water users will employ a method of measuring how much irrigation water is used in their system.</w:t>
      </w:r>
    </w:p>
    <w:p w:rsidR="00AF12D9" w:rsidRDefault="00AF12D9" w:rsidP="00AF12D9">
      <w:r>
        <w:t xml:space="preserve">The following methods may be used to directly measure amounts of irrigation water being used </w:t>
      </w:r>
      <w:r w:rsidRPr="000444A2">
        <w:rPr>
          <w:i/>
        </w:rPr>
        <w:t>[select appropriate methods]</w:t>
      </w:r>
      <w:r>
        <w:t>: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Propeller meters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Orifice, venture or differential pressure meters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 xml:space="preserve">Ultrasonic 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Stage Discharge Rating Tables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Area/Point Velocity Measurements</w:t>
      </w:r>
    </w:p>
    <w:p w:rsidR="00AF12D9" w:rsidRDefault="00AF12D9" w:rsidP="00AF12D9">
      <w:r>
        <w:t>Indirect methods that may be used to measure irrigation water quantities include: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Measurement of time of irrigation and size of irrigation delivery system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Measurement of end-pressure in a sprinkler irrigation system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Measurement of energy used by a pump supplying water to an irrigation system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Change in the elevation of water stored in an irrigation water supply reservoir</w:t>
      </w:r>
    </w:p>
    <w:p w:rsidR="00AF12D9" w:rsidRPr="00AF12D9" w:rsidRDefault="00AF12D9" w:rsidP="00AF12D9">
      <w:pPr>
        <w:spacing w:before="120"/>
        <w:rPr>
          <w:rFonts w:ascii="Cambria" w:hAnsi="Cambria"/>
          <w:i/>
          <w:u w:val="single"/>
        </w:rPr>
      </w:pPr>
      <w:r w:rsidRPr="00AF12D9">
        <w:rPr>
          <w:rFonts w:ascii="Cambria" w:hAnsi="Cambria"/>
          <w:i/>
          <w:u w:val="single"/>
        </w:rPr>
        <w:t>Irrigation Scheduling</w:t>
      </w:r>
    </w:p>
    <w:p w:rsidR="00AF12D9" w:rsidRDefault="00AF12D9" w:rsidP="00AF12D9">
      <w:r>
        <w:t>Coordination of irrigation schedules of customers</w:t>
      </w:r>
      <w:r w:rsidRPr="000444A2">
        <w:t xml:space="preserve"> </w:t>
      </w:r>
      <w:r>
        <w:t xml:space="preserve">can reduce losses associated with conveying irrigation water.  The </w:t>
      </w:r>
      <w:r w:rsidRPr="000444A2">
        <w:rPr>
          <w:i/>
        </w:rPr>
        <w:t>[irrigation district]</w:t>
      </w:r>
      <w:r>
        <w:t xml:space="preserve"> will implement an irrigation schedule for deliveries to customers to best meet the customers’ water needs and minimize conveyance losses.</w:t>
      </w:r>
    </w:p>
    <w:p w:rsidR="00B57D21" w:rsidRDefault="00AF12D9" w:rsidP="00826C33">
      <w:pPr>
        <w:pStyle w:val="Heading1"/>
        <w:numPr>
          <w:ilvl w:val="0"/>
          <w:numId w:val="7"/>
        </w:numPr>
      </w:pPr>
      <w:bookmarkStart w:id="11" w:name="_Toc418085907"/>
      <w:bookmarkEnd w:id="10"/>
      <w:r>
        <w:t>Methods of Land Improvement</w:t>
      </w:r>
      <w:bookmarkEnd w:id="11"/>
    </w:p>
    <w:p w:rsidR="00AF12D9" w:rsidRDefault="00AF12D9" w:rsidP="00AF12D9">
      <w:r>
        <w:t xml:space="preserve">To reduce the amount of water required for irrigation, the following land improvement practices are encouraged for customers of the </w:t>
      </w:r>
      <w:r w:rsidRPr="00A17C3B">
        <w:rPr>
          <w:i/>
        </w:rPr>
        <w:t>[irrigation district]</w:t>
      </w:r>
      <w:r>
        <w:t>: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Creation of furrow dikes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Crop residue management and conservation tillage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Land leveling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Contour farming</w:t>
      </w:r>
    </w:p>
    <w:p w:rsidR="00B57D21" w:rsidRDefault="00AF12D9" w:rsidP="00826C33">
      <w:pPr>
        <w:pStyle w:val="Heading1"/>
        <w:numPr>
          <w:ilvl w:val="0"/>
          <w:numId w:val="7"/>
        </w:numPr>
      </w:pPr>
      <w:bookmarkStart w:id="12" w:name="_Toc418085908"/>
      <w:r>
        <w:t>Improvements to Irrigation Equipment</w:t>
      </w:r>
      <w:bookmarkEnd w:id="12"/>
    </w:p>
    <w:p w:rsidR="00AF12D9" w:rsidRDefault="00AF12D9" w:rsidP="00AF12D9">
      <w:r>
        <w:t xml:space="preserve">The </w:t>
      </w:r>
      <w:r w:rsidRPr="00A17C3B">
        <w:rPr>
          <w:i/>
        </w:rPr>
        <w:t>[irrigation district]</w:t>
      </w:r>
      <w:r>
        <w:t xml:space="preserve"> encourages customers to utilize efficient irrigation equipment, including: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Installation of a drip/micro-irrigation system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Installation of gated and flexible pipe for field water distribution systems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Replacement of on-farm irrigation ditches with pipelines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Lining of on-farm irrigation ditches</w:t>
      </w:r>
    </w:p>
    <w:p w:rsidR="00AF12D9" w:rsidRPr="002D2667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Installation of low pressure center pivot sprinkler irrigation systems</w:t>
      </w:r>
    </w:p>
    <w:p w:rsidR="00B57D21" w:rsidRDefault="00C60D21" w:rsidP="00826C33">
      <w:pPr>
        <w:pStyle w:val="Heading1"/>
        <w:numPr>
          <w:ilvl w:val="0"/>
          <w:numId w:val="7"/>
        </w:numPr>
      </w:pPr>
      <w:bookmarkStart w:id="13" w:name="_Toc95045022"/>
      <w:bookmarkStart w:id="14" w:name="_Toc418085909"/>
      <w:r>
        <w:t>Implementation</w:t>
      </w:r>
      <w:r w:rsidR="00B57D21">
        <w:t xml:space="preserve"> </w:t>
      </w:r>
      <w:r>
        <w:t>and</w:t>
      </w:r>
      <w:r w:rsidR="00B57D21">
        <w:t xml:space="preserve"> </w:t>
      </w:r>
      <w:r>
        <w:t>Water</w:t>
      </w:r>
      <w:r w:rsidR="00B57D21">
        <w:t xml:space="preserve"> </w:t>
      </w:r>
      <w:r>
        <w:t>Conservation</w:t>
      </w:r>
      <w:r w:rsidR="00B57D21">
        <w:t xml:space="preserve"> </w:t>
      </w:r>
      <w:bookmarkEnd w:id="13"/>
      <w:r>
        <w:t>Plan</w:t>
      </w:r>
      <w:bookmarkEnd w:id="14"/>
    </w:p>
    <w:p w:rsidR="00AF12D9" w:rsidRDefault="00AF12D9" w:rsidP="00AF12D9">
      <w:r>
        <w:t xml:space="preserve">Upon implementation of this water conservation plan, </w:t>
      </w:r>
      <w:r w:rsidRPr="00A17C3B">
        <w:rPr>
          <w:i/>
        </w:rPr>
        <w:t>[irrigation district]</w:t>
      </w:r>
      <w:r>
        <w:t xml:space="preserve"> is required by the TCEQ to update the plan at least every five years.  Goals for irrigation use will be re-evaluated based on previous five-year and ten-year goals and any new information.</w:t>
      </w:r>
    </w:p>
    <w:p w:rsidR="00AF12D9" w:rsidRDefault="00AF12D9" w:rsidP="00AF12D9">
      <w:r>
        <w:t xml:space="preserve">An </w:t>
      </w:r>
      <w:r w:rsidR="00FB4293">
        <w:t xml:space="preserve">annual </w:t>
      </w:r>
      <w:r w:rsidR="001A2F1D">
        <w:t>conservation</w:t>
      </w:r>
      <w:r>
        <w:t xml:space="preserve"> report will </w:t>
      </w:r>
      <w:r w:rsidRPr="00876D5D">
        <w:t xml:space="preserve">be prepared by the [date] of each year following the adoption of this plan.  </w:t>
      </w:r>
      <w:r w:rsidR="001A2F1D" w:rsidRPr="00876D5D">
        <w:t xml:space="preserve">The TWDB form </w:t>
      </w:r>
      <w:r w:rsidRPr="00876D5D">
        <w:t xml:space="preserve">is included </w:t>
      </w:r>
      <w:bookmarkStart w:id="15" w:name="_GoBack"/>
      <w:bookmarkEnd w:id="15"/>
      <w:r w:rsidRPr="00876D5D">
        <w:t xml:space="preserve">in Appendix </w:t>
      </w:r>
      <w:r w:rsidR="001A2F1D" w:rsidRPr="00876D5D">
        <w:t>D</w:t>
      </w:r>
      <w:r w:rsidRPr="00876D5D">
        <w:t>.</w:t>
      </w:r>
      <w:r>
        <w:t xml:space="preserve">  This report includes: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The list of dates and descriptions of conservation measures implemented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Amount of water saved</w:t>
      </w:r>
    </w:p>
    <w:p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Data about whether or not targets in the plan are met</w:t>
      </w:r>
    </w:p>
    <w:p w:rsidR="00B57D21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If targets are not met, an explanation as to why the target was not met and a discussion of the progress to meet the target.</w:t>
      </w:r>
    </w:p>
    <w:p w:rsidR="00360473" w:rsidRDefault="00360473">
      <w:pPr>
        <w:pStyle w:val="Heading1"/>
        <w:sectPr w:rsidR="00360473" w:rsidSect="00F64D80">
          <w:headerReference w:type="even" r:id="rId11"/>
          <w:footerReference w:type="default" r:id="rId12"/>
          <w:headerReference w:type="first" r:id="rId13"/>
          <w:pgSz w:w="12240" w:h="15840"/>
          <w:pgMar w:top="1440" w:right="1800" w:bottom="1440" w:left="1440" w:header="720" w:footer="720" w:gutter="0"/>
          <w:pgNumType w:start="1"/>
          <w:cols w:space="720"/>
          <w:docGrid w:linePitch="360"/>
        </w:sectPr>
      </w:pPr>
    </w:p>
    <w:p w:rsidR="004824E7" w:rsidRPr="008E590E" w:rsidRDefault="004824E7" w:rsidP="008E590E">
      <w:pPr>
        <w:spacing w:after="120"/>
        <w:jc w:val="center"/>
        <w:rPr>
          <w:rFonts w:ascii="Cambria" w:hAnsi="Cambria"/>
          <w:b/>
          <w:sz w:val="24"/>
        </w:rPr>
      </w:pPr>
      <w:r w:rsidRPr="008E590E">
        <w:rPr>
          <w:rFonts w:ascii="Cambria" w:hAnsi="Cambria"/>
          <w:b/>
          <w:sz w:val="24"/>
        </w:rPr>
        <w:t>Appendix A</w:t>
      </w:r>
    </w:p>
    <w:p w:rsidR="004824E7" w:rsidRDefault="004824E7" w:rsidP="008E590E">
      <w:pPr>
        <w:spacing w:after="120"/>
        <w:jc w:val="center"/>
        <w:rPr>
          <w:b/>
        </w:rPr>
      </w:pPr>
      <w:r w:rsidRPr="008E590E">
        <w:rPr>
          <w:rFonts w:ascii="Cambria" w:hAnsi="Cambria"/>
          <w:b/>
          <w:sz w:val="24"/>
        </w:rPr>
        <w:t>List of References</w:t>
      </w:r>
    </w:p>
    <w:p w:rsidR="004824E7" w:rsidRDefault="004824E7" w:rsidP="00360473">
      <w:pPr>
        <w:jc w:val="center"/>
        <w:rPr>
          <w:b/>
        </w:rPr>
        <w:sectPr w:rsidR="004824E7" w:rsidSect="00055E35">
          <w:headerReference w:type="default" r:id="rId14"/>
          <w:footerReference w:type="default" r:id="rId15"/>
          <w:pgSz w:w="12240" w:h="15840" w:code="1"/>
          <w:pgMar w:top="1440" w:right="1800" w:bottom="1440" w:left="1440" w:header="720" w:footer="720" w:gutter="0"/>
          <w:cols w:space="720"/>
          <w:vAlign w:val="center"/>
          <w:titlePg/>
          <w:docGrid w:linePitch="360"/>
        </w:sectPr>
      </w:pPr>
    </w:p>
    <w:p w:rsidR="00360473" w:rsidRPr="007D10CE" w:rsidRDefault="00360473" w:rsidP="001A2F1D">
      <w:pPr>
        <w:spacing w:after="0"/>
        <w:jc w:val="center"/>
        <w:rPr>
          <w:b/>
        </w:rPr>
      </w:pPr>
      <w:r w:rsidRPr="007D10CE">
        <w:rPr>
          <w:b/>
        </w:rPr>
        <w:t>Appendix A</w:t>
      </w:r>
    </w:p>
    <w:p w:rsidR="00360473" w:rsidRPr="007D10CE" w:rsidRDefault="00360473" w:rsidP="001A2F1D">
      <w:pPr>
        <w:spacing w:after="0"/>
        <w:jc w:val="center"/>
        <w:rPr>
          <w:b/>
        </w:rPr>
      </w:pPr>
      <w:r w:rsidRPr="007D10CE">
        <w:rPr>
          <w:b/>
        </w:rPr>
        <w:t>List of References</w:t>
      </w:r>
    </w:p>
    <w:p w:rsidR="00360473" w:rsidRDefault="00360473" w:rsidP="00826C33">
      <w:pPr>
        <w:numPr>
          <w:ilvl w:val="0"/>
          <w:numId w:val="8"/>
        </w:numPr>
        <w:spacing w:after="120"/>
      </w:pPr>
      <w:r>
        <w:t>Title 30 of the Texas Administrative Code, Part 1, Chapter 288, Subchapter A, Rules 288.1 and 288.</w:t>
      </w:r>
      <w:r w:rsidR="00EC5488">
        <w:t>4</w:t>
      </w:r>
      <w:r>
        <w:t>, and Subchapter B, Rule 288.2</w:t>
      </w:r>
      <w:r w:rsidR="00EC5488">
        <w:t>1</w:t>
      </w:r>
      <w:r>
        <w:t xml:space="preserve">, downloaded from </w:t>
      </w:r>
      <w:hyperlink r:id="rId16" w:history="1">
        <w:r w:rsidR="0053401D" w:rsidRPr="006B5F48">
          <w:rPr>
            <w:rStyle w:val="Hyperlink"/>
          </w:rPr>
          <w:t>http://texreg.sos.state.tx.us/public/readtac$ext.ViewTAC?tac_view=5&amp;ti=30&amp;pt=1&amp;ch=288&amp;sch=A&amp;rl=Y</w:t>
        </w:r>
      </w:hyperlink>
      <w:r w:rsidR="0053401D">
        <w:t xml:space="preserve"> </w:t>
      </w:r>
      <w:r>
        <w:t xml:space="preserve">, </w:t>
      </w:r>
      <w:r w:rsidR="003B0075">
        <w:t xml:space="preserve">April </w:t>
      </w:r>
      <w:r w:rsidR="00900076">
        <w:t>201</w:t>
      </w:r>
      <w:r w:rsidR="003B0075">
        <w:t>5</w:t>
      </w:r>
      <w:r>
        <w:t>.</w:t>
      </w:r>
    </w:p>
    <w:p w:rsidR="001A2F1D" w:rsidRPr="001A2F1D" w:rsidRDefault="001A2F1D" w:rsidP="001A2F1D">
      <w:pPr>
        <w:numPr>
          <w:ilvl w:val="0"/>
          <w:numId w:val="8"/>
        </w:numPr>
        <w:tabs>
          <w:tab w:val="clear" w:pos="720"/>
          <w:tab w:val="num" w:pos="630"/>
        </w:tabs>
        <w:autoSpaceDE w:val="0"/>
        <w:autoSpaceDN w:val="0"/>
        <w:spacing w:after="120" w:line="280" w:lineRule="atLeast"/>
        <w:ind w:left="630"/>
      </w:pPr>
      <w:r w:rsidRPr="001A2F1D">
        <w:rPr>
          <w:rFonts w:cs="Segoe UI"/>
        </w:rPr>
        <w:t xml:space="preserve">Texas Commission on Environmental Quality, Utility Profile and Water Conservation Plan Requirements for </w:t>
      </w:r>
      <w:r w:rsidR="00087343">
        <w:rPr>
          <w:rFonts w:cs="Segoe UI"/>
        </w:rPr>
        <w:t xml:space="preserve">Agricultural Water </w:t>
      </w:r>
      <w:r w:rsidRPr="001A2F1D">
        <w:rPr>
          <w:rFonts w:cs="Segoe UI"/>
        </w:rPr>
        <w:t>Suppliers</w:t>
      </w:r>
      <w:r w:rsidR="00087343">
        <w:rPr>
          <w:rFonts w:cs="Segoe UI"/>
        </w:rPr>
        <w:t xml:space="preserve"> Providing Water to More than One User</w:t>
      </w:r>
      <w:r w:rsidRPr="001A2F1D">
        <w:rPr>
          <w:rFonts w:cs="Segoe UI"/>
        </w:rPr>
        <w:t xml:space="preserve">, </w:t>
      </w:r>
      <w:hyperlink r:id="rId17" w:history="1">
        <w:r w:rsidRPr="001A2F1D">
          <w:rPr>
            <w:rStyle w:val="Hyperlink"/>
          </w:rPr>
          <w:t>http://www.tceq.state.tx.us/permitting/water_rights/conserve.html</w:t>
        </w:r>
      </w:hyperlink>
      <w:r w:rsidRPr="001A2F1D">
        <w:t xml:space="preserve"> </w:t>
      </w:r>
      <w:r w:rsidRPr="001A2F1D">
        <w:rPr>
          <w:rFonts w:cs="Segoe UI"/>
        </w:rPr>
        <w:t>, April 2015.</w:t>
      </w:r>
    </w:p>
    <w:p w:rsidR="001A2F1D" w:rsidRPr="001A2F1D" w:rsidRDefault="001A2F1D" w:rsidP="001A2F1D">
      <w:pPr>
        <w:numPr>
          <w:ilvl w:val="0"/>
          <w:numId w:val="8"/>
        </w:numPr>
        <w:tabs>
          <w:tab w:val="clear" w:pos="720"/>
          <w:tab w:val="num" w:pos="630"/>
        </w:tabs>
        <w:autoSpaceDE w:val="0"/>
        <w:autoSpaceDN w:val="0"/>
        <w:spacing w:after="120" w:line="280" w:lineRule="atLeast"/>
        <w:ind w:left="630"/>
      </w:pPr>
      <w:r w:rsidRPr="001A2F1D">
        <w:rPr>
          <w:rFonts w:cs="Segoe UI"/>
        </w:rPr>
        <w:t xml:space="preserve">Texas Water Development Board, Water Conservation Plan Annual Reports, </w:t>
      </w:r>
      <w:hyperlink r:id="rId18" w:history="1">
        <w:r w:rsidRPr="001A2F1D">
          <w:rPr>
            <w:rStyle w:val="Hyperlink"/>
          </w:rPr>
          <w:t>http://www.twdb.texas.gov/conservation/municipal/plans/ARs.asp</w:t>
        </w:r>
      </w:hyperlink>
      <w:r w:rsidRPr="001A2F1D">
        <w:rPr>
          <w:rFonts w:cs="Segoe UI"/>
        </w:rPr>
        <w:t>, April 2015.</w:t>
      </w:r>
    </w:p>
    <w:p w:rsidR="0053401D" w:rsidRDefault="0053401D" w:rsidP="001A2F1D">
      <w:pPr>
        <w:spacing w:after="120"/>
      </w:pPr>
    </w:p>
    <w:p w:rsidR="00360473" w:rsidRDefault="00360473" w:rsidP="008E590E">
      <w:pPr>
        <w:spacing w:after="120"/>
      </w:pPr>
    </w:p>
    <w:p w:rsidR="00360473" w:rsidRDefault="00360473">
      <w:pPr>
        <w:pStyle w:val="Heading1"/>
        <w:sectPr w:rsidR="00360473" w:rsidSect="00F64D80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:rsidR="004824E7" w:rsidRPr="008E590E" w:rsidRDefault="00A67B04" w:rsidP="00360473">
      <w:pPr>
        <w:jc w:val="center"/>
        <w:rPr>
          <w:rFonts w:ascii="Cambria" w:hAnsi="Cambria"/>
          <w:b/>
          <w:sz w:val="24"/>
        </w:rPr>
      </w:pPr>
      <w:r w:rsidRPr="008E590E">
        <w:rPr>
          <w:rFonts w:ascii="Cambria" w:hAnsi="Cambria"/>
          <w:b/>
          <w:sz w:val="24"/>
        </w:rPr>
        <w:t>Appendix</w:t>
      </w:r>
      <w:r w:rsidR="004824E7" w:rsidRPr="008E590E">
        <w:rPr>
          <w:rFonts w:ascii="Cambria" w:hAnsi="Cambria"/>
          <w:b/>
          <w:sz w:val="24"/>
        </w:rPr>
        <w:t xml:space="preserve"> B</w:t>
      </w:r>
    </w:p>
    <w:p w:rsidR="00360473" w:rsidRPr="008E590E" w:rsidRDefault="004824E7" w:rsidP="008E590E">
      <w:pPr>
        <w:jc w:val="center"/>
        <w:rPr>
          <w:rFonts w:ascii="Cambria" w:hAnsi="Cambria"/>
          <w:sz w:val="24"/>
        </w:rPr>
      </w:pPr>
      <w:r w:rsidRPr="008E590E">
        <w:rPr>
          <w:rFonts w:ascii="Cambria" w:hAnsi="Cambria"/>
          <w:b/>
          <w:sz w:val="24"/>
        </w:rPr>
        <w:t xml:space="preserve">Texas Commission on Environmental Quality Rules </w:t>
      </w:r>
      <w:r w:rsidR="0053401D">
        <w:rPr>
          <w:rFonts w:ascii="Cambria" w:hAnsi="Cambria"/>
          <w:b/>
          <w:sz w:val="24"/>
        </w:rPr>
        <w:t>for</w:t>
      </w:r>
      <w:r w:rsidRPr="008E590E">
        <w:rPr>
          <w:rFonts w:ascii="Cambria" w:hAnsi="Cambria"/>
          <w:b/>
          <w:sz w:val="24"/>
        </w:rPr>
        <w:t xml:space="preserve"> </w:t>
      </w:r>
      <w:r w:rsidR="00087343">
        <w:rPr>
          <w:rFonts w:ascii="Cambria" w:hAnsi="Cambria"/>
          <w:b/>
          <w:sz w:val="24"/>
        </w:rPr>
        <w:t>Agricultural</w:t>
      </w:r>
      <w:r w:rsidRPr="008E590E">
        <w:rPr>
          <w:rFonts w:ascii="Cambria" w:hAnsi="Cambria"/>
          <w:b/>
          <w:sz w:val="24"/>
        </w:rPr>
        <w:t xml:space="preserve"> </w:t>
      </w:r>
      <w:r w:rsidR="0053401D">
        <w:rPr>
          <w:rFonts w:ascii="Cambria" w:hAnsi="Cambria"/>
          <w:b/>
          <w:sz w:val="24"/>
        </w:rPr>
        <w:t>Use</w:t>
      </w:r>
    </w:p>
    <w:p w:rsidR="00915C84" w:rsidRPr="008E590E" w:rsidRDefault="003C62D2" w:rsidP="00915C84">
      <w:pPr>
        <w:jc w:val="center"/>
        <w:rPr>
          <w:rFonts w:ascii="Cambria" w:hAnsi="Cambria"/>
          <w:b/>
          <w:sz w:val="24"/>
        </w:rPr>
      </w:pPr>
      <w:r>
        <w:rPr>
          <w:b/>
        </w:rPr>
        <w:br w:type="page"/>
      </w:r>
      <w:r w:rsidR="00915C84" w:rsidRPr="008E590E">
        <w:rPr>
          <w:rFonts w:ascii="Cambria" w:hAnsi="Cambria"/>
          <w:b/>
          <w:sz w:val="24"/>
        </w:rPr>
        <w:t>Appendix C</w:t>
      </w:r>
    </w:p>
    <w:p w:rsidR="00B57D21" w:rsidRDefault="008E590E" w:rsidP="008E590E">
      <w:pPr>
        <w:jc w:val="center"/>
      </w:pPr>
      <w:r>
        <w:rPr>
          <w:rFonts w:ascii="Cambria" w:hAnsi="Cambria"/>
          <w:b/>
          <w:sz w:val="24"/>
        </w:rPr>
        <w:t xml:space="preserve">TCEQ </w:t>
      </w:r>
      <w:r w:rsidR="00915C84" w:rsidRPr="008E590E">
        <w:rPr>
          <w:rFonts w:ascii="Cambria" w:hAnsi="Cambria"/>
          <w:b/>
          <w:sz w:val="24"/>
        </w:rPr>
        <w:t>Form for Water Utility Profile</w:t>
      </w:r>
    </w:p>
    <w:p w:rsidR="003A2650" w:rsidRPr="003A2650" w:rsidRDefault="003A2650" w:rsidP="003A2650">
      <w:pPr>
        <w:jc w:val="center"/>
        <w:rPr>
          <w:b/>
        </w:rPr>
      </w:pPr>
      <w:r>
        <w:br w:type="page"/>
      </w:r>
      <w:r w:rsidRPr="003A2650">
        <w:rPr>
          <w:b/>
        </w:rPr>
        <w:t>Appendix D</w:t>
      </w:r>
    </w:p>
    <w:p w:rsidR="003A2650" w:rsidRPr="003A2650" w:rsidRDefault="008E590E" w:rsidP="003A2650">
      <w:pPr>
        <w:jc w:val="center"/>
        <w:rPr>
          <w:b/>
        </w:rPr>
      </w:pPr>
      <w:r>
        <w:rPr>
          <w:b/>
        </w:rPr>
        <w:t>TWDB Annual</w:t>
      </w:r>
      <w:r w:rsidR="003A2650" w:rsidRPr="003A2650">
        <w:rPr>
          <w:b/>
        </w:rPr>
        <w:t xml:space="preserve"> Water Conservation Report</w:t>
      </w:r>
    </w:p>
    <w:sectPr w:rsidR="003A2650" w:rsidRPr="003A2650" w:rsidSect="00F64D80">
      <w:headerReference w:type="default" r:id="rId19"/>
      <w:pgSz w:w="12240" w:h="15840"/>
      <w:pgMar w:top="1440" w:right="180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7E" w:rsidRDefault="0003227E">
      <w:r>
        <w:separator/>
      </w:r>
    </w:p>
  </w:endnote>
  <w:endnote w:type="continuationSeparator" w:id="0">
    <w:p w:rsidR="0003227E" w:rsidRDefault="000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14" w:rsidRDefault="00DF0914">
    <w:pPr>
      <w:pStyle w:val="Footer"/>
      <w:pBdr>
        <w:top w:val="single" w:sz="4" w:space="1" w:color="auto"/>
      </w:pBdr>
      <w:jc w:val="center"/>
      <w:rPr>
        <w:szCs w:val="22"/>
      </w:rPr>
    </w:pPr>
    <w:r>
      <w:rPr>
        <w:rStyle w:val="PageNumber"/>
        <w:szCs w:val="22"/>
      </w:rPr>
      <w:fldChar w:fldCharType="begin"/>
    </w:r>
    <w:r>
      <w:rPr>
        <w:rStyle w:val="PageNumber"/>
        <w:szCs w:val="22"/>
      </w:rPr>
      <w:instrText xml:space="preserve"> PAGE </w:instrText>
    </w:r>
    <w:r>
      <w:rPr>
        <w:rStyle w:val="PageNumber"/>
        <w:szCs w:val="22"/>
      </w:rPr>
      <w:fldChar w:fldCharType="separate"/>
    </w:r>
    <w:r w:rsidR="00A5321E">
      <w:rPr>
        <w:rStyle w:val="PageNumber"/>
        <w:noProof/>
        <w:szCs w:val="22"/>
      </w:rPr>
      <w:t>i</w:t>
    </w:r>
    <w:r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E7" w:rsidRDefault="005121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DF0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14" w:rsidRDefault="00DF0914" w:rsidP="002A38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7E" w:rsidRDefault="0003227E">
      <w:r>
        <w:separator/>
      </w:r>
    </w:p>
  </w:footnote>
  <w:footnote w:type="continuationSeparator" w:id="0">
    <w:p w:rsidR="0003227E" w:rsidRDefault="0003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432" w:type="dxa"/>
      <w:tblLayout w:type="fixed"/>
      <w:tblLook w:val="0000" w:firstRow="0" w:lastRow="0" w:firstColumn="0" w:lastColumn="0" w:noHBand="0" w:noVBand="0"/>
    </w:tblPr>
    <w:tblGrid>
      <w:gridCol w:w="2070"/>
      <w:gridCol w:w="4230"/>
      <w:gridCol w:w="3600"/>
    </w:tblGrid>
    <w:tr w:rsidR="00A5321E" w:rsidRPr="004A78E6" w:rsidTr="00204BE8">
      <w:trPr>
        <w:cantSplit/>
        <w:trHeight w:val="176"/>
      </w:trPr>
      <w:tc>
        <w:tcPr>
          <w:tcW w:w="2070" w:type="dxa"/>
          <w:vMerge w:val="restart"/>
          <w:tcBorders>
            <w:bottom w:val="double" w:sz="4" w:space="0" w:color="auto"/>
          </w:tcBorders>
        </w:tcPr>
        <w:p w:rsidR="00A5321E" w:rsidRPr="004A78E6" w:rsidRDefault="00A5321E" w:rsidP="00A5321E">
          <w:pPr>
            <w:tabs>
              <w:tab w:val="center" w:pos="4680"/>
              <w:tab w:val="right" w:pos="927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  <w:r w:rsidRPr="004A78E6">
            <w:rPr>
              <w:rFonts w:eastAsia="Calibri"/>
              <w:szCs w:val="22"/>
            </w:rPr>
            <w:object w:dxaOrig="9405" w:dyaOrig="58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7.75pt" o:ole="" fillcolor="window">
                <v:imagedata r:id="rId1" o:title="" croptop="11206f" cropbottom="16009f" cropleft="17059f" cropright="21373f" grayscale="t" bilevel="t"/>
              </v:shape>
              <o:OLEObject Type="Embed" ProgID="AutoCADLT.Drawing.4" ShapeID="_x0000_i1025" DrawAspect="Content" ObjectID="_1492237498" r:id="rId2"/>
            </w:object>
          </w:r>
        </w:p>
      </w:tc>
      <w:tc>
        <w:tcPr>
          <w:tcW w:w="4230" w:type="dxa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 w:val="18"/>
              <w:szCs w:val="22"/>
            </w:rPr>
          </w:pP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8"/>
              <w:szCs w:val="18"/>
            </w:rPr>
          </w:pPr>
        </w:p>
      </w:tc>
    </w:tr>
    <w:tr w:rsidR="00A5321E" w:rsidRPr="004A78E6" w:rsidTr="00204BE8">
      <w:trPr>
        <w:cantSplit/>
        <w:trHeight w:val="274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  <w:r w:rsidRPr="004A78E6">
            <w:rPr>
              <w:rFonts w:eastAsia="Calibri"/>
              <w:szCs w:val="22"/>
            </w:rPr>
            <w:t>Region F</w:t>
          </w: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8"/>
              <w:szCs w:val="18"/>
            </w:rPr>
          </w:pPr>
          <w:proofErr w:type="spellStart"/>
          <w:r w:rsidRPr="004A78E6">
            <w:rPr>
              <w:rFonts w:eastAsia="Calibri"/>
              <w:sz w:val="18"/>
              <w:szCs w:val="18"/>
            </w:rPr>
            <w:t>Freese</w:t>
          </w:r>
          <w:proofErr w:type="spellEnd"/>
          <w:r w:rsidRPr="004A78E6">
            <w:rPr>
              <w:rFonts w:eastAsia="Calibri"/>
              <w:sz w:val="18"/>
              <w:szCs w:val="18"/>
            </w:rPr>
            <w:t xml:space="preserve"> and Nichols, Inc.</w:t>
          </w:r>
        </w:p>
      </w:tc>
    </w:tr>
    <w:tr w:rsidR="00A5321E" w:rsidRPr="004A78E6" w:rsidTr="00204BE8">
      <w:trPr>
        <w:cantSplit/>
        <w:trHeight w:val="275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  <w:r w:rsidRPr="004A78E6">
            <w:rPr>
              <w:rFonts w:eastAsia="Calibri"/>
              <w:szCs w:val="22"/>
            </w:rPr>
            <w:t>Water Planning Group</w:t>
          </w: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8"/>
              <w:szCs w:val="18"/>
            </w:rPr>
          </w:pPr>
          <w:r w:rsidRPr="004A78E6">
            <w:rPr>
              <w:rFonts w:eastAsia="Calibri"/>
              <w:sz w:val="18"/>
              <w:szCs w:val="18"/>
            </w:rPr>
            <w:t>LBG-Guyton Associates, Inc.</w:t>
          </w:r>
        </w:p>
      </w:tc>
    </w:tr>
    <w:tr w:rsidR="00A5321E" w:rsidRPr="004A78E6" w:rsidTr="00204BE8">
      <w:trPr>
        <w:cantSplit/>
        <w:trHeight w:val="164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 w:val="16"/>
              <w:szCs w:val="22"/>
            </w:rPr>
          </w:pP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6"/>
              <w:szCs w:val="18"/>
            </w:rPr>
          </w:pPr>
        </w:p>
      </w:tc>
    </w:tr>
    <w:tr w:rsidR="00A5321E" w:rsidRPr="004A78E6" w:rsidTr="00204BE8">
      <w:trPr>
        <w:cantSplit/>
        <w:trHeight w:val="119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  <w:tcBorders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 w:val="16"/>
              <w:szCs w:val="22"/>
            </w:rPr>
          </w:pP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6"/>
              <w:szCs w:val="18"/>
            </w:rPr>
          </w:pPr>
        </w:p>
      </w:tc>
    </w:tr>
  </w:tbl>
  <w:p w:rsidR="00492643" w:rsidRPr="00A5321E" w:rsidRDefault="00492643" w:rsidP="00A53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1E" w:rsidRPr="008A621A" w:rsidRDefault="00A5321E" w:rsidP="00A5321E">
    <w:pPr>
      <w:pStyle w:val="Header"/>
      <w:tabs>
        <w:tab w:val="clear" w:pos="8640"/>
      </w:tabs>
      <w:spacing w:after="0" w:line="240" w:lineRule="auto"/>
      <w:jc w:val="left"/>
      <w:rPr>
        <w:i/>
        <w:szCs w:val="20"/>
      </w:rPr>
    </w:pPr>
    <w:r>
      <w:rPr>
        <w:i/>
        <w:szCs w:val="20"/>
      </w:rPr>
      <w:t xml:space="preserve">Chapter 7                                             </w:t>
    </w:r>
    <w:r>
      <w:rPr>
        <w:i/>
        <w:szCs w:val="20"/>
      </w:rPr>
      <w:t xml:space="preserve">                    </w:t>
    </w:r>
    <w:r>
      <w:rPr>
        <w:i/>
        <w:szCs w:val="20"/>
      </w:rPr>
      <w:t xml:space="preserve"> Model Water </w:t>
    </w:r>
    <w:r>
      <w:rPr>
        <w:i/>
        <w:szCs w:val="20"/>
      </w:rPr>
      <w:t>Conservation Plan for Irrigation Districts</w:t>
    </w:r>
  </w:p>
  <w:p w:rsidR="00F64D80" w:rsidRPr="00A5321E" w:rsidRDefault="00A5321E" w:rsidP="00A5321E">
    <w:pPr>
      <w:pStyle w:val="Header"/>
    </w:pPr>
    <w:r w:rsidRPr="008A621A">
      <w:rPr>
        <w:szCs w:val="20"/>
      </w:rPr>
      <w:t>Region 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14" w:rsidRDefault="00DF09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432" w:type="dxa"/>
      <w:tblLayout w:type="fixed"/>
      <w:tblLook w:val="0000" w:firstRow="0" w:lastRow="0" w:firstColumn="0" w:lastColumn="0" w:noHBand="0" w:noVBand="0"/>
    </w:tblPr>
    <w:tblGrid>
      <w:gridCol w:w="2070"/>
      <w:gridCol w:w="4230"/>
      <w:gridCol w:w="3600"/>
    </w:tblGrid>
    <w:tr w:rsidR="00A5321E" w:rsidRPr="004A78E6" w:rsidTr="00204BE8">
      <w:trPr>
        <w:cantSplit/>
        <w:trHeight w:val="176"/>
      </w:trPr>
      <w:tc>
        <w:tcPr>
          <w:tcW w:w="2070" w:type="dxa"/>
          <w:vMerge w:val="restart"/>
          <w:tcBorders>
            <w:bottom w:val="double" w:sz="4" w:space="0" w:color="auto"/>
          </w:tcBorders>
        </w:tcPr>
        <w:p w:rsidR="00A5321E" w:rsidRPr="004A78E6" w:rsidRDefault="00A5321E" w:rsidP="00A5321E">
          <w:pPr>
            <w:tabs>
              <w:tab w:val="center" w:pos="4680"/>
              <w:tab w:val="right" w:pos="927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  <w:r w:rsidRPr="004A78E6">
            <w:rPr>
              <w:rFonts w:eastAsia="Calibri"/>
              <w:szCs w:val="22"/>
            </w:rPr>
            <w:object w:dxaOrig="9405" w:dyaOrig="58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in;height:57.75pt" o:ole="" fillcolor="window">
                <v:imagedata r:id="rId1" o:title="" croptop="11206f" cropbottom="16009f" cropleft="17059f" cropright="21373f" grayscale="t" bilevel="t"/>
              </v:shape>
              <o:OLEObject Type="Embed" ProgID="AutoCADLT.Drawing.4" ShapeID="_x0000_i1027" DrawAspect="Content" ObjectID="_1492237499" r:id="rId2"/>
            </w:object>
          </w:r>
        </w:p>
      </w:tc>
      <w:tc>
        <w:tcPr>
          <w:tcW w:w="4230" w:type="dxa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 w:val="18"/>
              <w:szCs w:val="22"/>
            </w:rPr>
          </w:pP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8"/>
              <w:szCs w:val="18"/>
            </w:rPr>
          </w:pPr>
        </w:p>
      </w:tc>
    </w:tr>
    <w:tr w:rsidR="00A5321E" w:rsidRPr="004A78E6" w:rsidTr="00204BE8">
      <w:trPr>
        <w:cantSplit/>
        <w:trHeight w:val="274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  <w:r w:rsidRPr="004A78E6">
            <w:rPr>
              <w:rFonts w:eastAsia="Calibri"/>
              <w:szCs w:val="22"/>
            </w:rPr>
            <w:t>Region F</w:t>
          </w: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8"/>
              <w:szCs w:val="18"/>
            </w:rPr>
          </w:pPr>
          <w:proofErr w:type="spellStart"/>
          <w:r w:rsidRPr="004A78E6">
            <w:rPr>
              <w:rFonts w:eastAsia="Calibri"/>
              <w:sz w:val="18"/>
              <w:szCs w:val="18"/>
            </w:rPr>
            <w:t>Freese</w:t>
          </w:r>
          <w:proofErr w:type="spellEnd"/>
          <w:r w:rsidRPr="004A78E6">
            <w:rPr>
              <w:rFonts w:eastAsia="Calibri"/>
              <w:sz w:val="18"/>
              <w:szCs w:val="18"/>
            </w:rPr>
            <w:t xml:space="preserve"> and Nichols, Inc.</w:t>
          </w:r>
        </w:p>
      </w:tc>
    </w:tr>
    <w:tr w:rsidR="00A5321E" w:rsidRPr="004A78E6" w:rsidTr="00204BE8">
      <w:trPr>
        <w:cantSplit/>
        <w:trHeight w:val="275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  <w:r w:rsidRPr="004A78E6">
            <w:rPr>
              <w:rFonts w:eastAsia="Calibri"/>
              <w:szCs w:val="22"/>
            </w:rPr>
            <w:t>Water Planning Group</w:t>
          </w: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8"/>
              <w:szCs w:val="18"/>
            </w:rPr>
          </w:pPr>
          <w:r w:rsidRPr="004A78E6">
            <w:rPr>
              <w:rFonts w:eastAsia="Calibri"/>
              <w:sz w:val="18"/>
              <w:szCs w:val="18"/>
            </w:rPr>
            <w:t>LBG-Guyton Associates, Inc.</w:t>
          </w:r>
        </w:p>
      </w:tc>
    </w:tr>
    <w:tr w:rsidR="00A5321E" w:rsidRPr="004A78E6" w:rsidTr="00204BE8">
      <w:trPr>
        <w:cantSplit/>
        <w:trHeight w:val="164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 w:val="16"/>
              <w:szCs w:val="22"/>
            </w:rPr>
          </w:pP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6"/>
              <w:szCs w:val="18"/>
            </w:rPr>
          </w:pPr>
        </w:p>
      </w:tc>
    </w:tr>
    <w:tr w:rsidR="00A5321E" w:rsidRPr="004A78E6" w:rsidTr="00204BE8">
      <w:trPr>
        <w:cantSplit/>
        <w:trHeight w:val="119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  <w:tcBorders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 w:val="16"/>
              <w:szCs w:val="22"/>
            </w:rPr>
          </w:pP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6"/>
              <w:szCs w:val="18"/>
            </w:rPr>
          </w:pPr>
        </w:p>
      </w:tc>
    </w:tr>
  </w:tbl>
  <w:p w:rsidR="00DF0914" w:rsidRPr="00A5321E" w:rsidRDefault="00DF0914" w:rsidP="00A5321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1E" w:rsidRPr="008A621A" w:rsidRDefault="00A5321E" w:rsidP="00A5321E">
    <w:pPr>
      <w:pStyle w:val="Header"/>
      <w:tabs>
        <w:tab w:val="clear" w:pos="8640"/>
      </w:tabs>
      <w:spacing w:after="0" w:line="240" w:lineRule="auto"/>
      <w:jc w:val="left"/>
      <w:rPr>
        <w:i/>
        <w:szCs w:val="20"/>
      </w:rPr>
    </w:pPr>
    <w:r>
      <w:rPr>
        <w:i/>
        <w:szCs w:val="20"/>
      </w:rPr>
      <w:t>Chapter 7                                                                  Model Water Conservation Plan for Irrigation Districts</w:t>
    </w:r>
  </w:p>
  <w:p w:rsidR="00A5321E" w:rsidRPr="00A5321E" w:rsidRDefault="00A5321E" w:rsidP="00A5321E">
    <w:pPr>
      <w:pStyle w:val="Header"/>
    </w:pPr>
    <w:r w:rsidRPr="008A621A">
      <w:rPr>
        <w:szCs w:val="20"/>
      </w:rPr>
      <w:t>Region F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432" w:type="dxa"/>
      <w:tblLayout w:type="fixed"/>
      <w:tblLook w:val="0000" w:firstRow="0" w:lastRow="0" w:firstColumn="0" w:lastColumn="0" w:noHBand="0" w:noVBand="0"/>
    </w:tblPr>
    <w:tblGrid>
      <w:gridCol w:w="2070"/>
      <w:gridCol w:w="4230"/>
      <w:gridCol w:w="3600"/>
    </w:tblGrid>
    <w:tr w:rsidR="00A5321E" w:rsidRPr="004A78E6" w:rsidTr="00204BE8">
      <w:trPr>
        <w:cantSplit/>
        <w:trHeight w:val="176"/>
      </w:trPr>
      <w:tc>
        <w:tcPr>
          <w:tcW w:w="2070" w:type="dxa"/>
          <w:vMerge w:val="restart"/>
          <w:tcBorders>
            <w:bottom w:val="double" w:sz="4" w:space="0" w:color="auto"/>
          </w:tcBorders>
        </w:tcPr>
        <w:p w:rsidR="00A5321E" w:rsidRPr="004A78E6" w:rsidRDefault="00A5321E" w:rsidP="00A5321E">
          <w:pPr>
            <w:tabs>
              <w:tab w:val="center" w:pos="4680"/>
              <w:tab w:val="right" w:pos="927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  <w:r w:rsidRPr="004A78E6">
            <w:rPr>
              <w:rFonts w:eastAsia="Calibri"/>
              <w:szCs w:val="22"/>
            </w:rPr>
            <w:object w:dxaOrig="9405" w:dyaOrig="58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in;height:57.75pt" o:ole="" fillcolor="window">
                <v:imagedata r:id="rId1" o:title="" croptop="11206f" cropbottom="16009f" cropleft="17059f" cropright="21373f" grayscale="t" bilevel="t"/>
              </v:shape>
              <o:OLEObject Type="Embed" ProgID="AutoCADLT.Drawing.4" ShapeID="_x0000_i1028" DrawAspect="Content" ObjectID="_1492237500" r:id="rId2"/>
            </w:object>
          </w:r>
        </w:p>
      </w:tc>
      <w:tc>
        <w:tcPr>
          <w:tcW w:w="4230" w:type="dxa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 w:val="18"/>
              <w:szCs w:val="22"/>
            </w:rPr>
          </w:pP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8"/>
              <w:szCs w:val="18"/>
            </w:rPr>
          </w:pPr>
        </w:p>
      </w:tc>
    </w:tr>
    <w:tr w:rsidR="00A5321E" w:rsidRPr="004A78E6" w:rsidTr="00204BE8">
      <w:trPr>
        <w:cantSplit/>
        <w:trHeight w:val="274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  <w:r w:rsidRPr="004A78E6">
            <w:rPr>
              <w:rFonts w:eastAsia="Calibri"/>
              <w:szCs w:val="22"/>
            </w:rPr>
            <w:t>Region F</w:t>
          </w: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8"/>
              <w:szCs w:val="18"/>
            </w:rPr>
          </w:pPr>
          <w:proofErr w:type="spellStart"/>
          <w:r w:rsidRPr="004A78E6">
            <w:rPr>
              <w:rFonts w:eastAsia="Calibri"/>
              <w:sz w:val="18"/>
              <w:szCs w:val="18"/>
            </w:rPr>
            <w:t>Freese</w:t>
          </w:r>
          <w:proofErr w:type="spellEnd"/>
          <w:r w:rsidRPr="004A78E6">
            <w:rPr>
              <w:rFonts w:eastAsia="Calibri"/>
              <w:sz w:val="18"/>
              <w:szCs w:val="18"/>
            </w:rPr>
            <w:t xml:space="preserve"> and Nichols, Inc.</w:t>
          </w:r>
        </w:p>
      </w:tc>
    </w:tr>
    <w:tr w:rsidR="00A5321E" w:rsidRPr="004A78E6" w:rsidTr="00204BE8">
      <w:trPr>
        <w:cantSplit/>
        <w:trHeight w:val="275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  <w:r w:rsidRPr="004A78E6">
            <w:rPr>
              <w:rFonts w:eastAsia="Calibri"/>
              <w:szCs w:val="22"/>
            </w:rPr>
            <w:t>Water Planning Group</w:t>
          </w: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8"/>
              <w:szCs w:val="18"/>
            </w:rPr>
          </w:pPr>
          <w:r w:rsidRPr="004A78E6">
            <w:rPr>
              <w:rFonts w:eastAsia="Calibri"/>
              <w:sz w:val="18"/>
              <w:szCs w:val="18"/>
            </w:rPr>
            <w:t>LBG-Guyton Associates, Inc.</w:t>
          </w:r>
        </w:p>
      </w:tc>
    </w:tr>
    <w:tr w:rsidR="00A5321E" w:rsidRPr="004A78E6" w:rsidTr="00204BE8">
      <w:trPr>
        <w:cantSplit/>
        <w:trHeight w:val="164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 w:val="16"/>
              <w:szCs w:val="22"/>
            </w:rPr>
          </w:pPr>
        </w:p>
      </w:tc>
      <w:tc>
        <w:tcPr>
          <w:tcW w:w="3600" w:type="dxa"/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6"/>
              <w:szCs w:val="18"/>
            </w:rPr>
          </w:pPr>
        </w:p>
      </w:tc>
    </w:tr>
    <w:tr w:rsidR="00A5321E" w:rsidRPr="004A78E6" w:rsidTr="00204BE8">
      <w:trPr>
        <w:cantSplit/>
        <w:trHeight w:val="119"/>
      </w:trPr>
      <w:tc>
        <w:tcPr>
          <w:tcW w:w="2070" w:type="dxa"/>
          <w:vMerge/>
          <w:tcBorders>
            <w:top w:val="nil"/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Cs w:val="22"/>
            </w:rPr>
          </w:pPr>
        </w:p>
      </w:tc>
      <w:tc>
        <w:tcPr>
          <w:tcW w:w="4230" w:type="dxa"/>
          <w:tcBorders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rFonts w:eastAsia="Calibri"/>
              <w:sz w:val="16"/>
              <w:szCs w:val="22"/>
            </w:rPr>
          </w:pP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A5321E" w:rsidRPr="004A78E6" w:rsidRDefault="00A5321E" w:rsidP="00A532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eastAsia="Calibri"/>
              <w:sz w:val="16"/>
              <w:szCs w:val="18"/>
            </w:rPr>
          </w:pPr>
        </w:p>
      </w:tc>
    </w:tr>
  </w:tbl>
  <w:p w:rsidR="00DF0914" w:rsidRPr="00012CAA" w:rsidRDefault="00DF0914" w:rsidP="00012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223A"/>
    <w:multiLevelType w:val="hybridMultilevel"/>
    <w:tmpl w:val="6ED0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6CBD"/>
    <w:multiLevelType w:val="multilevel"/>
    <w:tmpl w:val="C35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60"/>
        </w:tabs>
        <w:ind w:left="1260" w:hanging="720"/>
      </w:pPr>
      <w:rPr>
        <w:rFonts w:ascii="Times New Roman" w:hAnsi="Times New Roman" w:cs="Arial" w:hint="default"/>
        <w:b/>
        <w:i w:val="0"/>
        <w:cap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pStyle w:val="Heading6"/>
      <w:lvlText w:val="%6.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6">
      <w:start w:val="1"/>
      <w:numFmt w:val="decimal"/>
      <w:lvlRestart w:val="1"/>
      <w:pStyle w:val="Heading7"/>
      <w:lvlText w:val="Figure %1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decimal"/>
      <w:lvlRestart w:val="1"/>
      <w:pStyle w:val="TableTitle"/>
      <w:lvlText w:val="Table %1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8">
      <w:start w:val="1"/>
      <w:numFmt w:val="upperLetter"/>
      <w:pStyle w:val="Heading8"/>
      <w:lvlText w:val="Appendix 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>
    <w:nsid w:val="1D3F37FA"/>
    <w:multiLevelType w:val="multilevel"/>
    <w:tmpl w:val="2800F74C"/>
    <w:lvl w:ilvl="0">
      <w:start w:val="1"/>
      <w:numFmt w:val="decimal"/>
      <w:pStyle w:val="StyleHeading1TimesNewRoman12pt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Arial" w:hint="default"/>
        <w:b/>
        <w:i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720"/>
      </w:pPr>
      <w:rPr>
        <w:rFonts w:ascii="Tahoma" w:hAnsi="Tahoma" w:cs="Arial"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0"/>
        <w:szCs w:val="20"/>
      </w:rPr>
    </w:lvl>
    <w:lvl w:ilvl="5">
      <w:start w:val="1"/>
      <w:numFmt w:val="lowerLetter"/>
      <w:lvlText w:val="%6.)"/>
      <w:lvlJc w:val="left"/>
      <w:pPr>
        <w:tabs>
          <w:tab w:val="num" w:pos="720"/>
        </w:tabs>
        <w:ind w:left="720" w:hanging="720"/>
      </w:pPr>
      <w:rPr>
        <w:rFonts w:ascii="Tahoma" w:hAnsi="Tahoma" w:cs="Arial" w:hint="default"/>
        <w:b/>
        <w:i w:val="0"/>
        <w:sz w:val="20"/>
        <w:szCs w:val="20"/>
      </w:rPr>
    </w:lvl>
    <w:lvl w:ilvl="6">
      <w:start w:val="1"/>
      <w:numFmt w:val="decimal"/>
      <w:lvlRestart w:val="1"/>
      <w:lvlText w:val="Figure %1.%7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/>
        <w:i w:val="0"/>
        <w:sz w:val="20"/>
        <w:szCs w:val="20"/>
      </w:rPr>
    </w:lvl>
    <w:lvl w:ilvl="7">
      <w:start w:val="1"/>
      <w:numFmt w:val="decimal"/>
      <w:lvlRestart w:val="1"/>
      <w:lvlText w:val="Table %1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/>
        <w:i w:val="0"/>
        <w:sz w:val="20"/>
        <w:szCs w:val="20"/>
      </w:rPr>
    </w:lvl>
    <w:lvl w:ilvl="8">
      <w:start w:val="1"/>
      <w:numFmt w:val="upperLetter"/>
      <w:lvlText w:val="Appendix %9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/>
        <w:i w:val="0"/>
        <w:sz w:val="24"/>
        <w:szCs w:val="24"/>
      </w:rPr>
    </w:lvl>
  </w:abstractNum>
  <w:abstractNum w:abstractNumId="3">
    <w:nsid w:val="26BC23EB"/>
    <w:multiLevelType w:val="hybridMultilevel"/>
    <w:tmpl w:val="BEBCB6A4"/>
    <w:lvl w:ilvl="0" w:tplc="04090001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81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964C15"/>
    <w:multiLevelType w:val="multilevel"/>
    <w:tmpl w:val="CEB2FFFC"/>
    <w:lvl w:ilvl="0">
      <w:start w:val="1"/>
      <w:numFmt w:val="decimal"/>
      <w:lvlText w:val="%1.00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/>
        <w:sz w:val="28"/>
        <w:szCs w:val="20"/>
      </w:rPr>
    </w:lvl>
    <w:lvl w:ilvl="1">
      <w:start w:val="1"/>
      <w:numFmt w:val="decimalZero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i w:val="0"/>
        <w:caps/>
        <w:sz w:val="24"/>
        <w:szCs w:val="20"/>
      </w:rPr>
    </w:lvl>
    <w:lvl w:ilvl="2">
      <w:start w:val="1"/>
      <w:numFmt w:val="upperLetter"/>
      <w:pStyle w:val="List2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sz w:val="24"/>
        <w:szCs w:val="20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6">
    <w:nsid w:val="55684612"/>
    <w:multiLevelType w:val="hybridMultilevel"/>
    <w:tmpl w:val="32F66AFA"/>
    <w:lvl w:ilvl="0" w:tplc="DD8A98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B7F8E"/>
    <w:multiLevelType w:val="singleLevel"/>
    <w:tmpl w:val="90A8EBE2"/>
    <w:lvl w:ilvl="0">
      <w:start w:val="1"/>
      <w:numFmt w:val="bullet"/>
      <w:pStyle w:val="bulletlis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</w:abstractNum>
  <w:abstractNum w:abstractNumId="8">
    <w:nsid w:val="5F161902"/>
    <w:multiLevelType w:val="hybridMultilevel"/>
    <w:tmpl w:val="513CE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85778"/>
    <w:multiLevelType w:val="hybridMultilevel"/>
    <w:tmpl w:val="D904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C35ED"/>
    <w:multiLevelType w:val="hybridMultilevel"/>
    <w:tmpl w:val="F3DA7F8A"/>
    <w:lvl w:ilvl="0" w:tplc="39AE3AD0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1046"/>
    <w:multiLevelType w:val="hybridMultilevel"/>
    <w:tmpl w:val="F8B87090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">
    <w:nsid w:val="7439016D"/>
    <w:multiLevelType w:val="hybridMultilevel"/>
    <w:tmpl w:val="E7F06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E0A29"/>
    <w:multiLevelType w:val="hybridMultilevel"/>
    <w:tmpl w:val="EBDE2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BA5AB4"/>
    <w:multiLevelType w:val="multilevel"/>
    <w:tmpl w:val="732E12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%6.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6">
      <w:start w:val="1"/>
      <w:numFmt w:val="decimal"/>
      <w:lvlRestart w:val="1"/>
      <w:lvlText w:val="Figure %1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decimal"/>
      <w:lvlRestart w:val="1"/>
      <w:lvlText w:val="Table %1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8">
      <w:start w:val="1"/>
      <w:numFmt w:val="upperLetter"/>
      <w:pStyle w:val="Heading9"/>
      <w:lvlText w:val="Appendix 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29"/>
    <w:rsid w:val="00012CAA"/>
    <w:rsid w:val="0003227E"/>
    <w:rsid w:val="00055E35"/>
    <w:rsid w:val="00060BC9"/>
    <w:rsid w:val="00063A2C"/>
    <w:rsid w:val="00082062"/>
    <w:rsid w:val="00087343"/>
    <w:rsid w:val="00092712"/>
    <w:rsid w:val="000A6BB3"/>
    <w:rsid w:val="000B771A"/>
    <w:rsid w:val="000C4C05"/>
    <w:rsid w:val="000F4377"/>
    <w:rsid w:val="001532C4"/>
    <w:rsid w:val="001A2F1D"/>
    <w:rsid w:val="001B0217"/>
    <w:rsid w:val="001D08D1"/>
    <w:rsid w:val="001F6AF7"/>
    <w:rsid w:val="00200E6C"/>
    <w:rsid w:val="002277B6"/>
    <w:rsid w:val="00235BB3"/>
    <w:rsid w:val="00235CDC"/>
    <w:rsid w:val="00242129"/>
    <w:rsid w:val="00254B76"/>
    <w:rsid w:val="00283947"/>
    <w:rsid w:val="00295C56"/>
    <w:rsid w:val="002A387F"/>
    <w:rsid w:val="002C0A19"/>
    <w:rsid w:val="002C6EB0"/>
    <w:rsid w:val="0030226F"/>
    <w:rsid w:val="003121C5"/>
    <w:rsid w:val="00321D40"/>
    <w:rsid w:val="0035275D"/>
    <w:rsid w:val="00354B15"/>
    <w:rsid w:val="00360473"/>
    <w:rsid w:val="00365AC5"/>
    <w:rsid w:val="00366F15"/>
    <w:rsid w:val="00375D7E"/>
    <w:rsid w:val="00380E97"/>
    <w:rsid w:val="00396759"/>
    <w:rsid w:val="003A0CD5"/>
    <w:rsid w:val="003A24A2"/>
    <w:rsid w:val="003A2650"/>
    <w:rsid w:val="003B0075"/>
    <w:rsid w:val="003C533B"/>
    <w:rsid w:val="003C62D2"/>
    <w:rsid w:val="003D1E16"/>
    <w:rsid w:val="003D50B1"/>
    <w:rsid w:val="003E08AC"/>
    <w:rsid w:val="003F3AFC"/>
    <w:rsid w:val="0042609A"/>
    <w:rsid w:val="00456F3A"/>
    <w:rsid w:val="004660A5"/>
    <w:rsid w:val="0047632E"/>
    <w:rsid w:val="004824E7"/>
    <w:rsid w:val="00492643"/>
    <w:rsid w:val="004A4B3F"/>
    <w:rsid w:val="004C7951"/>
    <w:rsid w:val="004D2F36"/>
    <w:rsid w:val="004D3682"/>
    <w:rsid w:val="004E4018"/>
    <w:rsid w:val="005121E7"/>
    <w:rsid w:val="005123B8"/>
    <w:rsid w:val="00513D5B"/>
    <w:rsid w:val="0053401D"/>
    <w:rsid w:val="00550B62"/>
    <w:rsid w:val="00557D6F"/>
    <w:rsid w:val="00571207"/>
    <w:rsid w:val="0057733F"/>
    <w:rsid w:val="00587A8B"/>
    <w:rsid w:val="005B28E2"/>
    <w:rsid w:val="005D1EBF"/>
    <w:rsid w:val="005D6D78"/>
    <w:rsid w:val="005F28DB"/>
    <w:rsid w:val="00602862"/>
    <w:rsid w:val="006049BB"/>
    <w:rsid w:val="00604DB0"/>
    <w:rsid w:val="0060602A"/>
    <w:rsid w:val="00614178"/>
    <w:rsid w:val="00624CC2"/>
    <w:rsid w:val="00641383"/>
    <w:rsid w:val="0064146A"/>
    <w:rsid w:val="00667A2E"/>
    <w:rsid w:val="00683EDC"/>
    <w:rsid w:val="00687E6C"/>
    <w:rsid w:val="006C2C75"/>
    <w:rsid w:val="006E06FA"/>
    <w:rsid w:val="006E2154"/>
    <w:rsid w:val="006E452D"/>
    <w:rsid w:val="007163A4"/>
    <w:rsid w:val="00720780"/>
    <w:rsid w:val="00727075"/>
    <w:rsid w:val="007371AC"/>
    <w:rsid w:val="00742A7D"/>
    <w:rsid w:val="00776F2F"/>
    <w:rsid w:val="007A037C"/>
    <w:rsid w:val="007B7554"/>
    <w:rsid w:val="007D4604"/>
    <w:rsid w:val="007E66C5"/>
    <w:rsid w:val="007F395A"/>
    <w:rsid w:val="00800ED4"/>
    <w:rsid w:val="00810F67"/>
    <w:rsid w:val="00823B32"/>
    <w:rsid w:val="00826C33"/>
    <w:rsid w:val="008346A4"/>
    <w:rsid w:val="0083565F"/>
    <w:rsid w:val="0084648F"/>
    <w:rsid w:val="00876073"/>
    <w:rsid w:val="00876D5D"/>
    <w:rsid w:val="00877DF0"/>
    <w:rsid w:val="0088288D"/>
    <w:rsid w:val="008B1295"/>
    <w:rsid w:val="008C1FFE"/>
    <w:rsid w:val="008C2E11"/>
    <w:rsid w:val="008E590E"/>
    <w:rsid w:val="008F017B"/>
    <w:rsid w:val="008F0896"/>
    <w:rsid w:val="00900076"/>
    <w:rsid w:val="00911CE8"/>
    <w:rsid w:val="00915C84"/>
    <w:rsid w:val="00925CEF"/>
    <w:rsid w:val="0096334C"/>
    <w:rsid w:val="00970277"/>
    <w:rsid w:val="009949FD"/>
    <w:rsid w:val="009D1D1F"/>
    <w:rsid w:val="009D7139"/>
    <w:rsid w:val="009F579B"/>
    <w:rsid w:val="009F5A8A"/>
    <w:rsid w:val="009F6919"/>
    <w:rsid w:val="009F7970"/>
    <w:rsid w:val="00A16522"/>
    <w:rsid w:val="00A312B5"/>
    <w:rsid w:val="00A36CAE"/>
    <w:rsid w:val="00A41ECF"/>
    <w:rsid w:val="00A5321E"/>
    <w:rsid w:val="00A67B04"/>
    <w:rsid w:val="00A8536E"/>
    <w:rsid w:val="00A931B5"/>
    <w:rsid w:val="00AA6408"/>
    <w:rsid w:val="00AA6E4A"/>
    <w:rsid w:val="00AF12D9"/>
    <w:rsid w:val="00B04F86"/>
    <w:rsid w:val="00B31975"/>
    <w:rsid w:val="00B3532C"/>
    <w:rsid w:val="00B57D21"/>
    <w:rsid w:val="00B93A30"/>
    <w:rsid w:val="00BA68C9"/>
    <w:rsid w:val="00BD6EC4"/>
    <w:rsid w:val="00BE63DC"/>
    <w:rsid w:val="00C0765C"/>
    <w:rsid w:val="00C13B70"/>
    <w:rsid w:val="00C21275"/>
    <w:rsid w:val="00C303FA"/>
    <w:rsid w:val="00C37C78"/>
    <w:rsid w:val="00C43E6D"/>
    <w:rsid w:val="00C547A1"/>
    <w:rsid w:val="00C60D21"/>
    <w:rsid w:val="00C6400D"/>
    <w:rsid w:val="00C66855"/>
    <w:rsid w:val="00C715CC"/>
    <w:rsid w:val="00C77394"/>
    <w:rsid w:val="00C90AF5"/>
    <w:rsid w:val="00C93194"/>
    <w:rsid w:val="00C95DB9"/>
    <w:rsid w:val="00CC7ACB"/>
    <w:rsid w:val="00CF6DA7"/>
    <w:rsid w:val="00D113F1"/>
    <w:rsid w:val="00D20D51"/>
    <w:rsid w:val="00D272FD"/>
    <w:rsid w:val="00D35024"/>
    <w:rsid w:val="00D46DFD"/>
    <w:rsid w:val="00D64501"/>
    <w:rsid w:val="00D8277C"/>
    <w:rsid w:val="00D843FC"/>
    <w:rsid w:val="00D96E1C"/>
    <w:rsid w:val="00DA149A"/>
    <w:rsid w:val="00DC50F4"/>
    <w:rsid w:val="00DF0914"/>
    <w:rsid w:val="00DF7935"/>
    <w:rsid w:val="00E24B7D"/>
    <w:rsid w:val="00E67667"/>
    <w:rsid w:val="00E72B9A"/>
    <w:rsid w:val="00E8171E"/>
    <w:rsid w:val="00E81A45"/>
    <w:rsid w:val="00E85BA1"/>
    <w:rsid w:val="00E9056F"/>
    <w:rsid w:val="00EB1C6B"/>
    <w:rsid w:val="00EC5488"/>
    <w:rsid w:val="00ED518A"/>
    <w:rsid w:val="00EE620C"/>
    <w:rsid w:val="00EF1471"/>
    <w:rsid w:val="00EF1F3E"/>
    <w:rsid w:val="00F00C67"/>
    <w:rsid w:val="00F123F2"/>
    <w:rsid w:val="00F17649"/>
    <w:rsid w:val="00F1798B"/>
    <w:rsid w:val="00F17F8E"/>
    <w:rsid w:val="00F36C0F"/>
    <w:rsid w:val="00F4701A"/>
    <w:rsid w:val="00F56A5B"/>
    <w:rsid w:val="00F64D80"/>
    <w:rsid w:val="00F710B2"/>
    <w:rsid w:val="00F855F6"/>
    <w:rsid w:val="00F94439"/>
    <w:rsid w:val="00FA31E1"/>
    <w:rsid w:val="00FA4C8D"/>
    <w:rsid w:val="00FB243F"/>
    <w:rsid w:val="00FB4293"/>
    <w:rsid w:val="00FB7847"/>
    <w:rsid w:val="00FC54A3"/>
    <w:rsid w:val="00FF170F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88DBA38C-9AED-495D-A537-D04DC45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1E"/>
    <w:pPr>
      <w:spacing w:after="240" w:line="300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aliases w:val="FNI-ChapterTitle"/>
    <w:basedOn w:val="Normal"/>
    <w:next w:val="BodyText"/>
    <w:link w:val="Heading1Char"/>
    <w:qFormat/>
    <w:rsid w:val="002C0A19"/>
    <w:pPr>
      <w:keepNext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Cambria" w:hAnsi="Cambria"/>
      <w:b/>
      <w:spacing w:val="-3"/>
      <w:sz w:val="24"/>
      <w:szCs w:val="20"/>
    </w:rPr>
  </w:style>
  <w:style w:type="paragraph" w:styleId="Heading2">
    <w:name w:val="heading 2"/>
    <w:basedOn w:val="Normal"/>
    <w:next w:val="BodyText"/>
    <w:qFormat/>
    <w:rsid w:val="005121E7"/>
    <w:pPr>
      <w:keepNext/>
      <w:numPr>
        <w:ilvl w:val="1"/>
        <w:numId w:val="6"/>
      </w:numPr>
      <w:suppressAutoHyphens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ascii="Cambria" w:hAnsi="Cambria"/>
      <w:b/>
      <w:spacing w:val="-3"/>
      <w:sz w:val="24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120" w:line="360" w:lineRule="auto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6"/>
      </w:numPr>
      <w:tabs>
        <w:tab w:val="left" w:pos="2340"/>
      </w:tabs>
      <w:overflowPunct w:val="0"/>
      <w:autoSpaceDE w:val="0"/>
      <w:autoSpaceDN w:val="0"/>
      <w:adjustRightInd w:val="0"/>
      <w:spacing w:before="120" w:line="360" w:lineRule="auto"/>
      <w:textAlignment w:val="baseline"/>
      <w:outlineLvl w:val="3"/>
    </w:pPr>
    <w:rPr>
      <w:rFonts w:ascii="Times New Roman" w:hAnsi="Times New Roman"/>
      <w:b/>
      <w:bCs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before="120" w:line="360" w:lineRule="auto"/>
      <w:outlineLvl w:val="4"/>
    </w:pPr>
    <w:rPr>
      <w:rFonts w:ascii="Times New Roman" w:hAnsi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120" w:line="36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spacing w:before="240"/>
      <w:jc w:val="center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pPr>
      <w:numPr>
        <w:ilvl w:val="8"/>
        <w:numId w:val="6"/>
      </w:numPr>
      <w:spacing w:before="240" w:after="60"/>
      <w:jc w:val="center"/>
      <w:outlineLvl w:val="7"/>
    </w:pPr>
    <w:rPr>
      <w:b/>
      <w:iCs/>
      <w:sz w:val="28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Appendix">
    <w:name w:val="Appendix"/>
    <w:basedOn w:val="Normal"/>
    <w:pPr>
      <w:spacing w:before="120" w:after="120"/>
    </w:pPr>
    <w:rPr>
      <w:b/>
    </w:rPr>
  </w:style>
  <w:style w:type="paragraph" w:styleId="BodyText">
    <w:name w:val="Body Text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spacing w:val="-3"/>
      <w:sz w:val="24"/>
      <w:szCs w:val="20"/>
    </w:rPr>
  </w:style>
  <w:style w:type="paragraph" w:styleId="BodyText2">
    <w:name w:val="Body Text 2"/>
    <w:basedOn w:val="Normal"/>
    <w:rPr>
      <w:rFonts w:ascii="Verdana" w:hAnsi="Verdana" w:cs="Tahoma"/>
      <w:b/>
      <w:bCs/>
      <w:color w:val="808080"/>
    </w:rPr>
  </w:style>
  <w:style w:type="paragraph" w:styleId="BodyText3">
    <w:name w:val="Body Text 3"/>
    <w:basedOn w:val="Normal"/>
    <w:rPr>
      <w:b/>
      <w:bCs/>
      <w:color w:val="808080"/>
    </w:rPr>
  </w:style>
  <w:style w:type="paragraph" w:styleId="BodyTextIndent">
    <w:name w:val="Body Text Indent"/>
    <w:basedOn w:val="Normal"/>
    <w:pPr>
      <w:tabs>
        <w:tab w:val="left" w:pos="540"/>
        <w:tab w:val="left" w:pos="7920"/>
      </w:tabs>
      <w:spacing w:before="240"/>
      <w:ind w:left="720" w:right="720" w:firstLine="360"/>
    </w:pPr>
    <w:rPr>
      <w:szCs w:val="20"/>
    </w:rPr>
  </w:style>
  <w:style w:type="paragraph" w:styleId="BodyTextIndent2">
    <w:name w:val="Body Text Indent 2"/>
    <w:basedOn w:val="Normal"/>
    <w:pPr>
      <w:spacing w:before="240"/>
      <w:ind w:left="1080" w:firstLine="360"/>
    </w:pPr>
  </w:style>
  <w:style w:type="paragraph" w:styleId="BodyTextIndent3">
    <w:name w:val="Body Text Indent 3"/>
    <w:basedOn w:val="Normal"/>
    <w:pPr>
      <w:spacing w:before="240"/>
      <w:ind w:left="1440" w:firstLine="360"/>
    </w:pPr>
    <w:rPr>
      <w:szCs w:val="16"/>
    </w:rPr>
  </w:style>
  <w:style w:type="paragraph" w:customStyle="1" w:styleId="BodyTextIndent4">
    <w:name w:val="Body Text Indent 4"/>
    <w:basedOn w:val="Normal"/>
    <w:next w:val="Normal"/>
    <w:pPr>
      <w:spacing w:before="60" w:after="60"/>
      <w:ind w:left="1800"/>
    </w:pPr>
  </w:style>
  <w:style w:type="paragraph" w:customStyle="1" w:styleId="BodyTextIndent5">
    <w:name w:val="Body Text Indent 5"/>
    <w:basedOn w:val="Normal"/>
    <w:next w:val="Normal"/>
    <w:pPr>
      <w:spacing w:before="60" w:after="60"/>
      <w:ind w:left="2160"/>
    </w:pPr>
  </w:style>
  <w:style w:type="paragraph" w:customStyle="1" w:styleId="bulletlist">
    <w:name w:val="bullet list"/>
    <w:basedOn w:val="Normal"/>
    <w:pPr>
      <w:widowControl w:val="0"/>
      <w:numPr>
        <w:numId w:val="1"/>
      </w:numPr>
      <w:tabs>
        <w:tab w:val="clear" w:pos="1080"/>
        <w:tab w:val="num" w:pos="720"/>
      </w:tabs>
      <w:overflowPunct w:val="0"/>
      <w:autoSpaceDE w:val="0"/>
      <w:autoSpaceDN w:val="0"/>
      <w:adjustRightInd w:val="0"/>
      <w:spacing w:before="240" w:line="360" w:lineRule="auto"/>
      <w:ind w:left="720" w:hanging="720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rPr>
      <w:b/>
      <w:sz w:val="28"/>
      <w:u w:val="double"/>
    </w:rPr>
  </w:style>
  <w:style w:type="paragraph" w:customStyle="1" w:styleId="ChapterHeading">
    <w:name w:val="Chapter Heading"/>
    <w:basedOn w:val="Heading1"/>
    <w:next w:val="Normal"/>
    <w:pPr>
      <w:tabs>
        <w:tab w:val="num" w:pos="720"/>
      </w:tabs>
      <w:spacing w:line="480" w:lineRule="auto"/>
      <w:ind w:left="720" w:hanging="720"/>
      <w:jc w:val="center"/>
    </w:pPr>
    <w:rPr>
      <w:bCs/>
      <w:caps/>
      <w:kern w:val="28"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CharChar">
    <w:name w:val="Char Char"/>
    <w:rPr>
      <w:rFonts w:ascii="Tahoma" w:hAnsi="Tahoma"/>
      <w:b/>
      <w:bCs/>
      <w:iCs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rFonts w:cs="Arial"/>
      <w:b/>
      <w:bCs/>
      <w:szCs w:val="22"/>
    </w:rPr>
  </w:style>
  <w:style w:type="paragraph" w:styleId="List2">
    <w:name w:val="List 2"/>
    <w:basedOn w:val="Normal"/>
    <w:autoRedefine/>
    <w:pPr>
      <w:numPr>
        <w:ilvl w:val="2"/>
        <w:numId w:val="3"/>
      </w:numPr>
      <w:tabs>
        <w:tab w:val="clear" w:pos="432"/>
        <w:tab w:val="num" w:pos="1080"/>
      </w:tabs>
      <w:ind w:left="1080" w:hanging="36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umberedlist">
    <w:name w:val="numbered list"/>
    <w:basedOn w:val="Normal"/>
    <w:pPr>
      <w:widowControl w:val="0"/>
      <w:numPr>
        <w:numId w:val="4"/>
      </w:numPr>
      <w:overflowPunct w:val="0"/>
      <w:autoSpaceDE w:val="0"/>
      <w:autoSpaceDN w:val="0"/>
      <w:adjustRightInd w:val="0"/>
      <w:spacing w:before="120" w:after="120"/>
      <w:ind w:left="0" w:firstLine="0"/>
      <w:textAlignment w:val="baseline"/>
    </w:pPr>
    <w:rPr>
      <w:color w:val="0000FF"/>
      <w:szCs w:val="20"/>
    </w:rPr>
  </w:style>
  <w:style w:type="character" w:styleId="PageNumber">
    <w:name w:val="page number"/>
    <w:basedOn w:val="DefaultParagraphFont"/>
  </w:style>
  <w:style w:type="paragraph" w:customStyle="1" w:styleId="reference">
    <w:name w:val="reference"/>
    <w:basedOn w:val="BodyText"/>
    <w:pPr>
      <w:spacing w:before="120" w:line="240" w:lineRule="auto"/>
      <w:ind w:left="720" w:hanging="720"/>
    </w:pPr>
  </w:style>
  <w:style w:type="paragraph" w:customStyle="1" w:styleId="ReferenceTitle">
    <w:name w:val="Reference Title"/>
    <w:basedOn w:val="Normal"/>
    <w:next w:val="Normal"/>
    <w:rPr>
      <w:b/>
      <w:noProof/>
    </w:rPr>
  </w:style>
  <w:style w:type="paragraph" w:styleId="Subtitle">
    <w:name w:val="Subtitle"/>
    <w:basedOn w:val="Normal"/>
    <w:qFormat/>
    <w:pPr>
      <w:tabs>
        <w:tab w:val="left" w:pos="4185"/>
      </w:tabs>
    </w:pPr>
    <w:rPr>
      <w:b/>
      <w:bCs/>
    </w:rPr>
  </w:style>
  <w:style w:type="character" w:styleId="Strong">
    <w:name w:val="Strong"/>
    <w:qFormat/>
    <w:rsid w:val="00360473"/>
    <w:rPr>
      <w:b/>
      <w:bCs/>
    </w:rPr>
  </w:style>
  <w:style w:type="paragraph" w:customStyle="1" w:styleId="TableNote">
    <w:name w:val="Table Note"/>
    <w:basedOn w:val="Header"/>
    <w:next w:val="BodyText"/>
    <w:pPr>
      <w:tabs>
        <w:tab w:val="clear" w:pos="4320"/>
        <w:tab w:val="clear" w:pos="8640"/>
      </w:tabs>
      <w:ind w:left="2160" w:hanging="1440"/>
    </w:pPr>
    <w:rPr>
      <w:i/>
      <w:iCs/>
      <w:sz w:val="18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TableTitle">
    <w:name w:val="Table Title"/>
    <w:basedOn w:val="Normal"/>
    <w:next w:val="Normal"/>
    <w:pPr>
      <w:numPr>
        <w:ilvl w:val="7"/>
        <w:numId w:val="6"/>
      </w:numPr>
      <w:spacing w:before="240" w:after="120"/>
      <w:jc w:val="center"/>
    </w:pPr>
    <w:rPr>
      <w:rFonts w:ascii="Times New Roman" w:hAnsi="Times New Roman"/>
      <w:b/>
      <w:sz w:val="24"/>
    </w:rPr>
  </w:style>
  <w:style w:type="character" w:customStyle="1" w:styleId="TabletitleChar">
    <w:name w:val="Table title Char"/>
    <w:rPr>
      <w:b/>
      <w:sz w:val="24"/>
      <w:lang w:val="en-US" w:eastAsia="en-US" w:bidi="ar-SA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TOC1">
    <w:name w:val="toc 1"/>
    <w:basedOn w:val="Normal"/>
    <w:next w:val="Normal"/>
    <w:uiPriority w:val="39"/>
    <w:pPr>
      <w:widowControl w:val="0"/>
      <w:tabs>
        <w:tab w:val="right" w:leader="dot" w:pos="9000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caps/>
      <w:szCs w:val="20"/>
    </w:rPr>
  </w:style>
  <w:style w:type="paragraph" w:styleId="TOC2">
    <w:name w:val="toc 2"/>
    <w:basedOn w:val="Normal"/>
    <w:next w:val="Normal"/>
    <w:uiPriority w:val="39"/>
    <w:pPr>
      <w:widowControl w:val="0"/>
      <w:tabs>
        <w:tab w:val="right" w:leader="dot" w:pos="9000"/>
      </w:tabs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000"/>
      </w:tabs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006"/>
      </w:tabs>
      <w:ind w:left="57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50"/>
      </w:tabs>
      <w:ind w:left="1800"/>
    </w:pPr>
    <w:rPr>
      <w:i/>
      <w:noProof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tyleHeading1TimesNewRoman12pt">
    <w:name w:val="Style Heading 1 + Times New Roman 12 pt"/>
    <w:basedOn w:val="Heading1"/>
    <w:pPr>
      <w:numPr>
        <w:numId w:val="2"/>
      </w:numPr>
    </w:pPr>
    <w:rPr>
      <w:rFonts w:ascii="Times New Roman" w:hAnsi="Times New Roman"/>
      <w:bCs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rsid w:val="00C95DB9"/>
    <w:rPr>
      <w:sz w:val="24"/>
      <w:szCs w:val="24"/>
    </w:rPr>
  </w:style>
  <w:style w:type="paragraph" w:customStyle="1" w:styleId="Bodytext-numberedlist">
    <w:name w:val="Body text - numbered list"/>
    <w:basedOn w:val="Normal"/>
    <w:qFormat/>
    <w:rsid w:val="00C95DB9"/>
    <w:pPr>
      <w:numPr>
        <w:numId w:val="9"/>
      </w:numPr>
    </w:pPr>
    <w:rPr>
      <w:rFonts w:eastAsia="Calibri"/>
      <w:szCs w:val="22"/>
    </w:rPr>
  </w:style>
  <w:style w:type="character" w:customStyle="1" w:styleId="Heading1Char">
    <w:name w:val="Heading 1 Char"/>
    <w:aliases w:val="FNI-ChapterTitle Char"/>
    <w:link w:val="Heading1"/>
    <w:rsid w:val="002C0A19"/>
    <w:rPr>
      <w:rFonts w:ascii="Cambria" w:hAnsi="Cambria"/>
      <w:b/>
      <w:spacing w:val="-3"/>
      <w:sz w:val="24"/>
    </w:rPr>
  </w:style>
  <w:style w:type="character" w:customStyle="1" w:styleId="FooterChar">
    <w:name w:val="Footer Char"/>
    <w:link w:val="Footer"/>
    <w:uiPriority w:val="99"/>
    <w:rsid w:val="005121E7"/>
    <w:rPr>
      <w:rFonts w:ascii="Calibri" w:hAnsi="Calibri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83EDC"/>
    <w:pPr>
      <w:keepLines/>
      <w:suppressAutoHyphens w:val="0"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twdb.texas.gov/conservation/municipal/plans/ARs.a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tceq.state.tx.us/permitting/water_rights/conser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xreg.sos.state.tx.us/public/readtac$ext.ViewTAC?tac_view=5&amp;ti=30&amp;pt=1&amp;ch=288&amp;sch=A&amp;rl=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14E2-4148-4317-A4DE-A1A05A08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TEXAS MUNICIPAL WATER DISTRICT</vt:lpstr>
    </vt:vector>
  </TitlesOfParts>
  <Company>Freese and Nichols, Inc.</Company>
  <LinksUpToDate>false</LinksUpToDate>
  <CharactersWithSpaces>9290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http://info.sos.state.tx.us/pls/pub/readtac$ext.TacPage?sl=R&amp;app=9&amp;p_dir=&amp;p_rloc=&amp;p_tloc=&amp;p_ploc=&amp;pg=1&amp;p_tac=&amp;ti=30&amp;pt=1&amp;ch=288&amp;rl=2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TEXAS MUNICIPAL WATER DISTRICT</dc:title>
  <dc:subject/>
  <dc:creator>Tom Gooch</dc:creator>
  <cp:keywords/>
  <dc:description/>
  <cp:lastModifiedBy>Abigail Gardner</cp:lastModifiedBy>
  <cp:revision>2</cp:revision>
  <cp:lastPrinted>2005-12-21T16:38:00Z</cp:lastPrinted>
  <dcterms:created xsi:type="dcterms:W3CDTF">2015-05-04T14:38:00Z</dcterms:created>
  <dcterms:modified xsi:type="dcterms:W3CDTF">2015-05-04T14:38:00Z</dcterms:modified>
</cp:coreProperties>
</file>